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5207"/>
        <w:gridCol w:w="4082"/>
      </w:tblGrid>
      <w:tr w:rsidR="00181946" w:rsidRPr="00C205DE" w:rsidTr="002E2C96">
        <w:tc>
          <w:tcPr>
            <w:tcW w:w="2803" w:type="pct"/>
            <w:vAlign w:val="bottom"/>
            <w:hideMark/>
          </w:tcPr>
          <w:p w:rsidR="00181946" w:rsidRPr="00C205DE" w:rsidRDefault="0003124B">
            <w:pPr>
              <w:rPr>
                <w:b/>
                <w:bCs/>
                <w:lang w:eastAsia="fr-BE"/>
              </w:rPr>
            </w:pPr>
            <w:bookmarkStart w:id="0" w:name="_GoBack"/>
            <w:bookmarkEnd w:id="0"/>
            <w:r w:rsidRPr="00884617">
              <w:rPr>
                <w:rFonts w:eastAsia="Arial Unicode MS"/>
                <w:noProof/>
                <w:lang w:val="en-US"/>
              </w:rPr>
              <w:drawing>
                <wp:inline distT="0" distB="0" distL="0" distR="0" wp14:anchorId="0E0439EF" wp14:editId="532F3434">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p>
        </w:tc>
        <w:tc>
          <w:tcPr>
            <w:tcW w:w="2197" w:type="pct"/>
            <w:vAlign w:val="bottom"/>
          </w:tcPr>
          <w:p w:rsidR="00181946" w:rsidRPr="00C205DE" w:rsidRDefault="00181946" w:rsidP="00181946">
            <w:pPr>
              <w:jc w:val="center"/>
              <w:rPr>
                <w:b/>
                <w:bCs/>
                <w:lang w:eastAsia="fr-BE"/>
              </w:rPr>
            </w:pPr>
            <w:r w:rsidRPr="00C205DE">
              <w:rPr>
                <w:b/>
                <w:bCs/>
                <w:lang w:eastAsia="fr-BE"/>
              </w:rPr>
              <w:t>Directorate C, Legislative work 2</w:t>
            </w:r>
          </w:p>
          <w:p w:rsidR="00181946" w:rsidRPr="00C205DE" w:rsidRDefault="00181946" w:rsidP="00C205DE">
            <w:pPr>
              <w:rPr>
                <w:b/>
                <w:bCs/>
                <w:lang w:eastAsia="fr-BE"/>
              </w:rPr>
            </w:pPr>
          </w:p>
          <w:p w:rsidR="00181946" w:rsidRPr="00C205DE" w:rsidRDefault="00181946" w:rsidP="002E2C96">
            <w:pPr>
              <w:jc w:val="center"/>
              <w:rPr>
                <w:b/>
                <w:bCs/>
                <w:lang w:eastAsia="fr-BE"/>
              </w:rPr>
            </w:pPr>
            <w:r w:rsidRPr="00C205DE">
              <w:t>Commission for Territorial Cohesion Policy and EU Budget</w:t>
            </w:r>
          </w:p>
          <w:p w:rsidR="00181946" w:rsidRPr="00C205DE" w:rsidRDefault="00181946" w:rsidP="00C205DE">
            <w:pPr>
              <w:rPr>
                <w:lang w:eastAsia="fr-BE"/>
              </w:rPr>
            </w:pPr>
          </w:p>
        </w:tc>
      </w:tr>
    </w:tbl>
    <w:p w:rsidR="00B62336" w:rsidRPr="00C205DE" w:rsidRDefault="00B62336" w:rsidP="00B62336"/>
    <w:p w:rsidR="00B62336" w:rsidRPr="00C205DE" w:rsidRDefault="00B62336" w:rsidP="00B62336">
      <w:pPr>
        <w:jc w:val="right"/>
      </w:pPr>
      <w:r w:rsidRPr="00C205DE">
        <w:t xml:space="preserve">Brussels, </w:t>
      </w:r>
      <w:r w:rsidR="00E106C9">
        <w:t>9 February</w:t>
      </w:r>
      <w:r w:rsidR="00D8064B" w:rsidRPr="00C205DE">
        <w:t xml:space="preserve"> 201</w:t>
      </w:r>
      <w:r w:rsidR="00D5074A" w:rsidRPr="00C205DE">
        <w:t>8</w:t>
      </w:r>
    </w:p>
    <w:p w:rsidR="00B62336" w:rsidRPr="00C205DE" w:rsidRDefault="00B62336" w:rsidP="00B62336"/>
    <w:p w:rsidR="00B62336" w:rsidRPr="00C205DE" w:rsidRDefault="00B62336" w:rsidP="00B62336"/>
    <w:p w:rsidR="00B62336" w:rsidRPr="00C205DE" w:rsidRDefault="00B62336" w:rsidP="00B62336"/>
    <w:p w:rsidR="00B62336" w:rsidRPr="00C205DE" w:rsidRDefault="00B62336" w:rsidP="0003124B">
      <w:pPr>
        <w:jc w:val="center"/>
      </w:pPr>
    </w:p>
    <w:p w:rsidR="00B62336" w:rsidRPr="00C205DE" w:rsidRDefault="00B62336" w:rsidP="0003124B">
      <w:pPr>
        <w:jc w:val="center"/>
      </w:pPr>
    </w:p>
    <w:p w:rsidR="00B62336" w:rsidRPr="00C205DE" w:rsidRDefault="00B62336" w:rsidP="0003124B">
      <w:pPr>
        <w:jc w:val="center"/>
      </w:pPr>
    </w:p>
    <w:tbl>
      <w:tblPr>
        <w:tblW w:w="5000" w:type="pct"/>
        <w:tblLayout w:type="fixed"/>
        <w:tblLook w:val="0000" w:firstRow="0" w:lastRow="0" w:firstColumn="0" w:lastColumn="0" w:noHBand="0" w:noVBand="0"/>
      </w:tblPr>
      <w:tblGrid>
        <w:gridCol w:w="9289"/>
      </w:tblGrid>
      <w:tr w:rsidR="00B62336" w:rsidRPr="00C205DE" w:rsidTr="002E2C96">
        <w:tc>
          <w:tcPr>
            <w:tcW w:w="5000" w:type="pct"/>
          </w:tcPr>
          <w:p w:rsidR="00B62336" w:rsidRPr="00C205DE" w:rsidRDefault="00B62336" w:rsidP="002E2C96">
            <w:pPr>
              <w:pStyle w:val="Heading2"/>
              <w:keepNext/>
              <w:numPr>
                <w:ilvl w:val="1"/>
                <w:numId w:val="3"/>
              </w:numPr>
              <w:suppressAutoHyphens/>
              <w:ind w:left="0" w:firstLine="0"/>
              <w:jc w:val="center"/>
              <w:rPr>
                <w:b/>
                <w:sz w:val="24"/>
                <w:szCs w:val="24"/>
              </w:rPr>
            </w:pPr>
            <w:r w:rsidRPr="00C205DE">
              <w:rPr>
                <w:b/>
                <w:sz w:val="24"/>
                <w:szCs w:val="24"/>
              </w:rPr>
              <w:t xml:space="preserve">Follow-up Strategy </w:t>
            </w:r>
            <w:r w:rsidR="005E1048" w:rsidRPr="00C205DE">
              <w:rPr>
                <w:b/>
                <w:sz w:val="24"/>
                <w:szCs w:val="24"/>
              </w:rPr>
              <w:t>on the</w:t>
            </w:r>
            <w:r w:rsidR="0065335F" w:rsidRPr="00C205DE">
              <w:rPr>
                <w:b/>
                <w:sz w:val="24"/>
                <w:szCs w:val="24"/>
              </w:rPr>
              <w:br/>
            </w:r>
            <w:r w:rsidRPr="00C205DE">
              <w:rPr>
                <w:b/>
                <w:sz w:val="24"/>
                <w:szCs w:val="24"/>
              </w:rPr>
              <w:t>Implementation of the Urban Agenda for the EU</w:t>
            </w:r>
          </w:p>
          <w:p w:rsidR="00B62336" w:rsidRPr="00C205DE" w:rsidRDefault="00B62336" w:rsidP="0003124B">
            <w:pPr>
              <w:jc w:val="center"/>
            </w:pPr>
          </w:p>
          <w:p w:rsidR="00B62336" w:rsidRPr="00C205DE" w:rsidRDefault="00B62336" w:rsidP="0003124B">
            <w:pPr>
              <w:jc w:val="center"/>
            </w:pPr>
            <w:r w:rsidRPr="00C205DE">
              <w:t>Commission for Territorial Cohesion Policy and EU Budget</w:t>
            </w:r>
          </w:p>
          <w:p w:rsidR="00B62336" w:rsidRPr="00C205DE" w:rsidRDefault="0069683D" w:rsidP="0003124B">
            <w:pPr>
              <w:jc w:val="center"/>
              <w:rPr>
                <w:b/>
              </w:rPr>
            </w:pPr>
            <w:r w:rsidRPr="00C205DE">
              <w:t>Brussels, 27</w:t>
            </w:r>
            <w:r w:rsidR="00B62336" w:rsidRPr="00C205DE">
              <w:t xml:space="preserve"> </w:t>
            </w:r>
            <w:r w:rsidR="00E247EA" w:rsidRPr="00C205DE">
              <w:t>February 2018</w:t>
            </w:r>
          </w:p>
          <w:p w:rsidR="00B62336" w:rsidRPr="00C205DE" w:rsidRDefault="00E969B7" w:rsidP="0003124B">
            <w:pPr>
              <w:jc w:val="center"/>
              <w:rPr>
                <w:bCs/>
              </w:rPr>
            </w:pPr>
            <w:r w:rsidRPr="00C205DE">
              <w:rPr>
                <w:rFonts w:eastAsia="Arial Unicode MS"/>
              </w:rPr>
              <w:t xml:space="preserve">Agenda item </w:t>
            </w:r>
            <w:r w:rsidR="00874F46" w:rsidRPr="00C205DE">
              <w:rPr>
                <w:rFonts w:eastAsia="Arial Unicode MS"/>
              </w:rPr>
              <w:t>8.1</w:t>
            </w:r>
            <w:r w:rsidRPr="00C205DE">
              <w:rPr>
                <w:bCs/>
              </w:rPr>
              <w:br/>
            </w:r>
          </w:p>
        </w:tc>
      </w:tr>
      <w:tr w:rsidR="00B62336" w:rsidRPr="00C205DE" w:rsidTr="002E2C96">
        <w:tc>
          <w:tcPr>
            <w:tcW w:w="5000" w:type="pct"/>
          </w:tcPr>
          <w:p w:rsidR="00B62336" w:rsidRPr="00C205DE" w:rsidRDefault="00B62336" w:rsidP="00F24768">
            <w:pPr>
              <w:jc w:val="center"/>
            </w:pPr>
            <w:r w:rsidRPr="00C205DE">
              <w:t>_____________</w:t>
            </w:r>
          </w:p>
        </w:tc>
      </w:tr>
    </w:tbl>
    <w:p w:rsidR="00B62336" w:rsidRPr="00C205DE" w:rsidRDefault="00B62336" w:rsidP="00C205DE"/>
    <w:p w:rsidR="00B62336" w:rsidRPr="00C205DE" w:rsidRDefault="00B62336" w:rsidP="00C205DE"/>
    <w:p w:rsidR="00B62336" w:rsidRPr="00C205DE" w:rsidRDefault="00B62336" w:rsidP="00B62336"/>
    <w:p w:rsidR="00B62336" w:rsidRPr="00C205DE" w:rsidRDefault="00B62336" w:rsidP="00B62336">
      <w:pPr>
        <w:sectPr w:rsidR="00B62336" w:rsidRPr="00C205DE" w:rsidSect="0003124B">
          <w:footerReference w:type="default" r:id="rId14"/>
          <w:pgSz w:w="11907" w:h="16839" w:code="9"/>
          <w:pgMar w:top="1417" w:right="1417" w:bottom="1417" w:left="1417" w:header="709" w:footer="709" w:gutter="0"/>
          <w:pgNumType w:start="1"/>
          <w:cols w:space="720"/>
          <w:docGrid w:linePitch="299"/>
        </w:sectPr>
      </w:pPr>
    </w:p>
    <w:p w:rsidR="00CB641C" w:rsidRPr="00C205DE" w:rsidRDefault="00CB641C" w:rsidP="00CB641C">
      <w:pPr>
        <w:rPr>
          <w:b/>
        </w:rPr>
      </w:pPr>
      <w:r w:rsidRPr="00C205DE">
        <w:rPr>
          <w:b/>
        </w:rPr>
        <w:lastRenderedPageBreak/>
        <w:t xml:space="preserve">Background </w:t>
      </w:r>
    </w:p>
    <w:p w:rsidR="00CB641C" w:rsidRPr="00C205DE" w:rsidRDefault="00CB641C" w:rsidP="00CB641C"/>
    <w:p w:rsidR="0096387A" w:rsidRPr="00C205DE" w:rsidRDefault="0096387A" w:rsidP="0096387A">
      <w:r w:rsidRPr="00C205DE">
        <w:rPr>
          <w:rFonts w:eastAsia="Calibri"/>
        </w:rPr>
        <w:t xml:space="preserve">The European Committee of the Regions (CoR) has always attached great importance to the development of an integrated urban agenda and was </w:t>
      </w:r>
      <w:r w:rsidRPr="00C205DE">
        <w:t xml:space="preserve">a very pro-active institutional actor throughout the entire discussion on the Urban Agenda for the EU and the Pact of Amsterdam adopted by the EU Ministers in charge of urban matters on 30 May 2016 in Amsterdam. </w:t>
      </w:r>
    </w:p>
    <w:p w:rsidR="0096387A" w:rsidRPr="00C205DE" w:rsidRDefault="0096387A" w:rsidP="0096387A"/>
    <w:p w:rsidR="0096387A" w:rsidRPr="00C205DE" w:rsidRDefault="0096387A" w:rsidP="0096387A">
      <w:pPr>
        <w:rPr>
          <w:lang w:eastAsia="en-GB"/>
        </w:rPr>
      </w:pPr>
      <w:r w:rsidRPr="00C205DE">
        <w:t>Back</w:t>
      </w:r>
      <w:r w:rsidR="0008663B" w:rsidRPr="00C205DE">
        <w:t>-</w:t>
      </w:r>
      <w:r w:rsidRPr="00C205DE">
        <w:t>to</w:t>
      </w:r>
      <w:r w:rsidR="0008663B" w:rsidRPr="00C205DE">
        <w:t>-</w:t>
      </w:r>
      <w:r w:rsidRPr="00C205DE">
        <w:t xml:space="preserve">back with the ministerial meeting, the CoR organised the Forum on the EU Urban Agenda in Amsterdam where there was </w:t>
      </w:r>
      <w:r w:rsidRPr="00C205DE">
        <w:rPr>
          <w:lang w:eastAsia="en-GB"/>
        </w:rPr>
        <w:t xml:space="preserve">a general consensus about the fact that the adoption of the Pact of Amsterdam was not the end, but only the beginning of a continuous process of implementing the Urban Agenda. </w:t>
      </w:r>
    </w:p>
    <w:p w:rsidR="0096387A" w:rsidRPr="00C205DE" w:rsidRDefault="0096387A" w:rsidP="0096387A">
      <w:pPr>
        <w:rPr>
          <w:lang w:eastAsia="en-GB"/>
        </w:rPr>
      </w:pPr>
    </w:p>
    <w:p w:rsidR="00742E91" w:rsidRPr="00C205DE" w:rsidRDefault="0096387A" w:rsidP="0096387A">
      <w:r w:rsidRPr="00C205DE">
        <w:rPr>
          <w:lang w:eastAsia="en-GB"/>
        </w:rPr>
        <w:t xml:space="preserve">For that reason, the COTER </w:t>
      </w:r>
      <w:r w:rsidR="00E106C9" w:rsidRPr="00C205DE">
        <w:rPr>
          <w:lang w:eastAsia="en-GB"/>
        </w:rPr>
        <w:t xml:space="preserve">commission </w:t>
      </w:r>
      <w:r w:rsidRPr="00C205DE">
        <w:rPr>
          <w:lang w:eastAsia="en-GB"/>
        </w:rPr>
        <w:t>endorsed a first "</w:t>
      </w:r>
      <w:r w:rsidRPr="00C205DE">
        <w:t>Follow-up Strategy on the Implementation of the Urban Agenda for the EU" on 29 September 2016</w:t>
      </w:r>
      <w:r w:rsidRPr="00C205DE">
        <w:rPr>
          <w:rStyle w:val="FootnoteReference"/>
          <w:lang w:eastAsia="en-GB"/>
        </w:rPr>
        <w:footnoteReference w:id="2"/>
      </w:r>
      <w:r w:rsidRPr="00C205DE">
        <w:t>, in order to structure the main actions to be developed over the next year</w:t>
      </w:r>
      <w:r w:rsidRPr="00C205DE">
        <w:rPr>
          <w:sz w:val="24"/>
          <w:szCs w:val="24"/>
        </w:rPr>
        <w:t xml:space="preserve">. </w:t>
      </w:r>
      <w:r w:rsidR="00E106C9">
        <w:rPr>
          <w:lang w:eastAsia="en-GB"/>
        </w:rPr>
        <w:t>T</w:t>
      </w:r>
      <w:r w:rsidR="001A1F52" w:rsidRPr="00C205DE">
        <w:rPr>
          <w:lang w:eastAsia="en-GB"/>
        </w:rPr>
        <w:t xml:space="preserve">o date, </w:t>
      </w:r>
      <w:proofErr w:type="gramStart"/>
      <w:r w:rsidRPr="00C205DE">
        <w:t>CoR</w:t>
      </w:r>
      <w:proofErr w:type="gramEnd"/>
      <w:r w:rsidRPr="00C205DE">
        <w:t xml:space="preserve"> members have been beneficiaries and at the core of every discussion on urban matters </w:t>
      </w:r>
      <w:r w:rsidR="00742E91" w:rsidRPr="00C205DE">
        <w:t xml:space="preserve">structured over the three following main pillars: better regulation, better funding and better knowledge. </w:t>
      </w:r>
    </w:p>
    <w:p w:rsidR="00742E91" w:rsidRPr="00C205DE" w:rsidRDefault="00742E91" w:rsidP="00DF37FB">
      <w:pPr>
        <w:suppressAutoHyphens/>
      </w:pPr>
    </w:p>
    <w:p w:rsidR="00565AA3" w:rsidRPr="00C205DE" w:rsidRDefault="00565AA3" w:rsidP="00DF37FB">
      <w:pPr>
        <w:suppressAutoHyphens/>
        <w:rPr>
          <w:lang w:eastAsia="en-GB"/>
        </w:rPr>
      </w:pPr>
      <w:r w:rsidRPr="00C205DE">
        <w:rPr>
          <w:lang w:eastAsia="en-GB"/>
        </w:rPr>
        <w:t xml:space="preserve">Against this background, the main goal of this memo is to present a </w:t>
      </w:r>
      <w:r w:rsidR="00DF37FB" w:rsidRPr="00C205DE">
        <w:rPr>
          <w:lang w:eastAsia="en-GB"/>
        </w:rPr>
        <w:t xml:space="preserve">second edition of a </w:t>
      </w:r>
      <w:r w:rsidRPr="00C205DE">
        <w:rPr>
          <w:lang w:eastAsia="en-GB"/>
        </w:rPr>
        <w:t>f</w:t>
      </w:r>
      <w:r w:rsidR="00AB59E8" w:rsidRPr="00C205DE">
        <w:t xml:space="preserve">ollow-up </w:t>
      </w:r>
      <w:r w:rsidRPr="00C205DE">
        <w:t>s</w:t>
      </w:r>
      <w:r w:rsidR="00AB59E8" w:rsidRPr="00C205DE">
        <w:t xml:space="preserve">trategy </w:t>
      </w:r>
      <w:r w:rsidR="00FB48CE" w:rsidRPr="00C205DE">
        <w:t xml:space="preserve">and a roadmap (see appendix 1) </w:t>
      </w:r>
      <w:r w:rsidRPr="00C205DE">
        <w:t xml:space="preserve">to continue monitoring at political level the </w:t>
      </w:r>
      <w:r w:rsidRPr="00C205DE">
        <w:rPr>
          <w:lang w:eastAsia="en-GB"/>
        </w:rPr>
        <w:t>implementation of the Urban</w:t>
      </w:r>
      <w:r w:rsidR="00DF37FB" w:rsidRPr="00C205DE">
        <w:rPr>
          <w:lang w:eastAsia="en-GB"/>
        </w:rPr>
        <w:t xml:space="preserve"> Agenda </w:t>
      </w:r>
      <w:r w:rsidRPr="00C205DE">
        <w:rPr>
          <w:lang w:eastAsia="en-GB"/>
        </w:rPr>
        <w:t xml:space="preserve">for the EU and to propose a roadmap of activities for the COTER commission. </w:t>
      </w:r>
    </w:p>
    <w:p w:rsidR="00565AA3" w:rsidRPr="00C205DE" w:rsidRDefault="00565AA3" w:rsidP="00DF37FB">
      <w:pPr>
        <w:suppressAutoHyphens/>
        <w:rPr>
          <w:lang w:eastAsia="en-GB"/>
        </w:rPr>
      </w:pPr>
    </w:p>
    <w:p w:rsidR="001A1F52" w:rsidRPr="002E2C96" w:rsidRDefault="001A1F52" w:rsidP="002E2C96">
      <w:pPr>
        <w:pStyle w:val="Heading1"/>
        <w:rPr>
          <w:b/>
          <w:u w:val="single"/>
        </w:rPr>
      </w:pPr>
      <w:r w:rsidRPr="002E2C96">
        <w:rPr>
          <w:b/>
          <w:u w:val="single"/>
        </w:rPr>
        <w:t>Governance of the Urban Agenda for the EU</w:t>
      </w:r>
    </w:p>
    <w:p w:rsidR="001A1F52" w:rsidRPr="00E106C9" w:rsidRDefault="001A1F52" w:rsidP="002E2C96"/>
    <w:p w:rsidR="001A1F52" w:rsidRPr="00C205DE" w:rsidRDefault="001A1F52" w:rsidP="001A1F52">
      <w:pPr>
        <w:pBdr>
          <w:top w:val="nil"/>
          <w:left w:val="nil"/>
          <w:bottom w:val="nil"/>
          <w:right w:val="nil"/>
          <w:between w:val="nil"/>
          <w:bar w:val="nil"/>
        </w:pBdr>
      </w:pPr>
      <w:r w:rsidRPr="00C205DE">
        <w:rPr>
          <w:bCs/>
        </w:rPr>
        <w:t xml:space="preserve">The </w:t>
      </w:r>
      <w:r w:rsidR="00E63C2B" w:rsidRPr="00C205DE">
        <w:rPr>
          <w:bCs/>
        </w:rPr>
        <w:t>influence of the CoR in the governance of the Urban Agenda for the EU largely depends</w:t>
      </w:r>
      <w:r w:rsidRPr="00C205DE">
        <w:rPr>
          <w:bCs/>
        </w:rPr>
        <w:t xml:space="preserve"> on its good interinstitutional relati</w:t>
      </w:r>
      <w:r w:rsidR="00E63C2B" w:rsidRPr="00C205DE">
        <w:rPr>
          <w:bCs/>
        </w:rPr>
        <w:t>ons with the rotating Presidencies</w:t>
      </w:r>
      <w:r w:rsidRPr="00C205DE">
        <w:rPr>
          <w:bCs/>
        </w:rPr>
        <w:t xml:space="preserve"> of the Council and the European Commission, both leading the political process</w:t>
      </w:r>
      <w:r w:rsidR="00E77001" w:rsidRPr="00C205DE">
        <w:rPr>
          <w:bCs/>
        </w:rPr>
        <w:t xml:space="preserve"> in this field</w:t>
      </w:r>
      <w:r w:rsidRPr="00C205DE">
        <w:rPr>
          <w:bCs/>
        </w:rPr>
        <w:t>. T</w:t>
      </w:r>
      <w:r w:rsidRPr="00C205DE">
        <w:t>he CoR will continue to be very active in the context of the Urban Development Group (UDG) (working level), Director</w:t>
      </w:r>
      <w:r w:rsidR="0040056B">
        <w:t>-</w:t>
      </w:r>
      <w:r w:rsidRPr="00C205DE">
        <w:t>General on Urban Matters meetings (attended by the CoR Secretary</w:t>
      </w:r>
      <w:r w:rsidR="0040056B">
        <w:t>-</w:t>
      </w:r>
      <w:r w:rsidRPr="00C205DE">
        <w:t xml:space="preserve">General) as well as the informal ministerial meetings on Urban Matters (attended by the President). </w:t>
      </w:r>
    </w:p>
    <w:p w:rsidR="00565AA3" w:rsidRPr="00C205DE" w:rsidRDefault="00565AA3" w:rsidP="001A1F52">
      <w:pPr>
        <w:suppressAutoHyphens/>
      </w:pPr>
    </w:p>
    <w:p w:rsidR="00751933" w:rsidRPr="00C205DE" w:rsidRDefault="00C638C2" w:rsidP="001A1F52">
      <w:pPr>
        <w:suppressAutoHyphens/>
        <w:rPr>
          <w:lang w:eastAsia="en-GB"/>
        </w:rPr>
      </w:pPr>
      <w:r w:rsidRPr="00C205DE">
        <w:t xml:space="preserve">The </w:t>
      </w:r>
      <w:r w:rsidR="00751933" w:rsidRPr="00C205DE">
        <w:t>Bulgaria</w:t>
      </w:r>
      <w:r w:rsidRPr="00C205DE">
        <w:t>n Presidency</w:t>
      </w:r>
      <w:r w:rsidR="00751933" w:rsidRPr="00C205DE">
        <w:t xml:space="preserve"> is currently considering the main political priorities that </w:t>
      </w:r>
      <w:r w:rsidRPr="00C205DE">
        <w:t>it intends to</w:t>
      </w:r>
      <w:r w:rsidR="00C205DE" w:rsidRPr="00C205DE">
        <w:t xml:space="preserve"> </w:t>
      </w:r>
      <w:r w:rsidR="00751933" w:rsidRPr="00C205DE">
        <w:t>give focus to</w:t>
      </w:r>
      <w:r w:rsidRPr="00C205DE">
        <w:t xml:space="preserve"> in this field</w:t>
      </w:r>
      <w:r w:rsidR="00751933" w:rsidRPr="00C205DE">
        <w:t>. It is envisaged that the Bulgarian presidency will include integrated urban development and territorial indicators as subjects to be looked at with</w:t>
      </w:r>
      <w:r w:rsidRPr="00C205DE">
        <w:t>in the framework of</w:t>
      </w:r>
      <w:r w:rsidR="00751933" w:rsidRPr="00C205DE">
        <w:t xml:space="preserve"> sustainable urban strategies. </w:t>
      </w:r>
      <w:r w:rsidRPr="00C205DE">
        <w:t>T</w:t>
      </w:r>
      <w:r w:rsidR="00751933" w:rsidRPr="00C205DE">
        <w:t>he UDG meeting will take place on 2</w:t>
      </w:r>
      <w:r w:rsidR="0040056B">
        <w:t> </w:t>
      </w:r>
      <w:r w:rsidR="00751933" w:rsidRPr="00C205DE">
        <w:t>March and the DGUM on 20</w:t>
      </w:r>
      <w:r w:rsidR="0040056B">
        <w:t> </w:t>
      </w:r>
      <w:r w:rsidR="00751933" w:rsidRPr="00C205DE">
        <w:t>April 2018.</w:t>
      </w:r>
    </w:p>
    <w:p w:rsidR="00DF37FB" w:rsidRPr="00C205DE" w:rsidRDefault="00DF37FB" w:rsidP="00DF37FB"/>
    <w:p w:rsidR="00DF37FB" w:rsidRPr="00C205DE" w:rsidRDefault="00E77001" w:rsidP="00DF37FB">
      <w:r w:rsidRPr="00C205DE">
        <w:t>In</w:t>
      </w:r>
      <w:r w:rsidR="008513BA" w:rsidRPr="00C205DE">
        <w:t xml:space="preserve"> 2018, the action plans rel</w:t>
      </w:r>
      <w:r w:rsidR="0083798B" w:rsidRPr="00C205DE">
        <w:t xml:space="preserve">ated to the </w:t>
      </w:r>
      <w:r w:rsidR="00DF37FB" w:rsidRPr="00C205DE">
        <w:t>4 pilot partnerships</w:t>
      </w:r>
      <w:r w:rsidR="00680734" w:rsidRPr="00C205DE">
        <w:t>, called "Amsterdam Partnerships</w:t>
      </w:r>
      <w:r w:rsidR="0040056B">
        <w:t>"</w:t>
      </w:r>
      <w:r w:rsidR="00065C7B" w:rsidRPr="00C205DE">
        <w:rPr>
          <w:rStyle w:val="FootnoteReference"/>
        </w:rPr>
        <w:footnoteReference w:id="3"/>
      </w:r>
      <w:r w:rsidR="008513BA" w:rsidRPr="00C205DE">
        <w:t>, will be implementing</w:t>
      </w:r>
      <w:r w:rsidR="00065C7B" w:rsidRPr="00C205DE">
        <w:t xml:space="preserve"> most of the agreed activities</w:t>
      </w:r>
      <w:r w:rsidR="008513BA" w:rsidRPr="00C205DE">
        <w:t xml:space="preserve">. On the other hand, </w:t>
      </w:r>
      <w:r w:rsidR="00065C7B" w:rsidRPr="00C205DE">
        <w:t xml:space="preserve">the </w:t>
      </w:r>
      <w:r w:rsidR="00065C7B" w:rsidRPr="00C205DE">
        <w:rPr>
          <w:color w:val="000000"/>
          <w:lang w:eastAsia="fr-BE"/>
        </w:rPr>
        <w:t>Director</w:t>
      </w:r>
      <w:r w:rsidR="0040056B">
        <w:rPr>
          <w:color w:val="000000"/>
          <w:lang w:eastAsia="fr-BE"/>
        </w:rPr>
        <w:t>s-</w:t>
      </w:r>
      <w:r w:rsidR="00065C7B" w:rsidRPr="00C205DE">
        <w:rPr>
          <w:color w:val="000000"/>
          <w:lang w:eastAsia="fr-BE"/>
        </w:rPr>
        <w:t>General meeting on Urban Matter</w:t>
      </w:r>
      <w:r w:rsidR="0040056B">
        <w:rPr>
          <w:color w:val="000000"/>
          <w:lang w:eastAsia="fr-BE"/>
        </w:rPr>
        <w:t>s</w:t>
      </w:r>
      <w:r w:rsidR="00065C7B" w:rsidRPr="00C205DE">
        <w:rPr>
          <w:color w:val="000000"/>
          <w:lang w:eastAsia="fr-BE"/>
        </w:rPr>
        <w:t xml:space="preserve"> on 20 April 2018 will </w:t>
      </w:r>
      <w:r w:rsidR="0004266F" w:rsidRPr="00C205DE">
        <w:rPr>
          <w:color w:val="000000"/>
          <w:lang w:eastAsia="fr-BE"/>
        </w:rPr>
        <w:t>adopt</w:t>
      </w:r>
      <w:r w:rsidR="00065C7B" w:rsidRPr="00C205DE">
        <w:rPr>
          <w:color w:val="000000"/>
          <w:lang w:eastAsia="fr-BE"/>
        </w:rPr>
        <w:t xml:space="preserve"> the action plans of the 4</w:t>
      </w:r>
      <w:r w:rsidR="00065C7B" w:rsidRPr="00C205DE">
        <w:t xml:space="preserve"> "Bratislava </w:t>
      </w:r>
      <w:r w:rsidR="008513BA" w:rsidRPr="00C205DE">
        <w:t>partnerships</w:t>
      </w:r>
      <w:r w:rsidR="00065C7B" w:rsidRPr="00C205DE">
        <w:t>"</w:t>
      </w:r>
      <w:r w:rsidR="00065C7B" w:rsidRPr="00C205DE">
        <w:rPr>
          <w:rStyle w:val="FootnoteReference"/>
        </w:rPr>
        <w:footnoteReference w:id="4"/>
      </w:r>
      <w:r w:rsidR="00065C7B" w:rsidRPr="00C205DE">
        <w:t>.</w:t>
      </w:r>
      <w:r w:rsidR="008513BA" w:rsidRPr="00C205DE">
        <w:rPr>
          <w:color w:val="000000"/>
          <w:lang w:eastAsia="fr-BE"/>
        </w:rPr>
        <w:t xml:space="preserve"> </w:t>
      </w:r>
    </w:p>
    <w:p w:rsidR="00DF37FB" w:rsidRPr="00C205DE" w:rsidRDefault="00DF37FB" w:rsidP="00DF37FB"/>
    <w:p w:rsidR="00C638C2" w:rsidRPr="00C205DE" w:rsidRDefault="00680734" w:rsidP="00065C7B">
      <w:pPr>
        <w:tabs>
          <w:tab w:val="left" w:pos="426"/>
        </w:tabs>
        <w:rPr>
          <w:rFonts w:eastAsia="Calibri"/>
          <w:color w:val="000000"/>
          <w:lang w:eastAsia="fr-BE"/>
        </w:rPr>
      </w:pPr>
      <w:r w:rsidRPr="00C205DE">
        <w:rPr>
          <w:color w:val="000000"/>
          <w:lang w:eastAsia="fr-BE"/>
        </w:rPr>
        <w:lastRenderedPageBreak/>
        <w:t xml:space="preserve">Finally, </w:t>
      </w:r>
      <w:r w:rsidR="00E77001" w:rsidRPr="00C205DE">
        <w:rPr>
          <w:color w:val="000000"/>
          <w:lang w:eastAsia="fr-BE"/>
        </w:rPr>
        <w:t xml:space="preserve">during the Austrian Presidency </w:t>
      </w:r>
      <w:r w:rsidR="00E77001" w:rsidRPr="00C205DE">
        <w:rPr>
          <w:rFonts w:eastAsia="Calibri"/>
          <w:color w:val="000000"/>
          <w:lang w:eastAsia="fr-BE"/>
        </w:rPr>
        <w:t>(</w:t>
      </w:r>
      <w:r w:rsidR="00D454C2" w:rsidRPr="00C205DE">
        <w:rPr>
          <w:rFonts w:eastAsia="Calibri"/>
          <w:color w:val="000000"/>
          <w:lang w:eastAsia="fr-BE"/>
        </w:rPr>
        <w:t xml:space="preserve">second </w:t>
      </w:r>
      <w:r w:rsidR="0040056B">
        <w:rPr>
          <w:rFonts w:eastAsia="Calibri"/>
          <w:color w:val="000000"/>
          <w:lang w:eastAsia="fr-BE"/>
        </w:rPr>
        <w:t>half</w:t>
      </w:r>
      <w:r w:rsidR="0040056B" w:rsidRPr="00C205DE">
        <w:rPr>
          <w:rFonts w:eastAsia="Calibri"/>
          <w:color w:val="000000"/>
          <w:lang w:eastAsia="fr-BE"/>
        </w:rPr>
        <w:t xml:space="preserve"> </w:t>
      </w:r>
      <w:r w:rsidR="00D454C2" w:rsidRPr="00C205DE">
        <w:rPr>
          <w:rFonts w:eastAsia="Calibri"/>
          <w:color w:val="000000"/>
          <w:lang w:eastAsia="fr-BE"/>
        </w:rPr>
        <w:t>of 2018</w:t>
      </w:r>
      <w:r w:rsidR="00E77001" w:rsidRPr="00C205DE">
        <w:rPr>
          <w:rFonts w:eastAsia="Calibri"/>
          <w:color w:val="000000"/>
          <w:lang w:eastAsia="fr-BE"/>
        </w:rPr>
        <w:t>)</w:t>
      </w:r>
      <w:r w:rsidR="00D454C2" w:rsidRPr="00C205DE">
        <w:rPr>
          <w:rFonts w:eastAsia="Calibri"/>
          <w:color w:val="000000"/>
          <w:lang w:eastAsia="fr-BE"/>
        </w:rPr>
        <w:t>, the Director</w:t>
      </w:r>
      <w:r w:rsidR="0040056B">
        <w:rPr>
          <w:rFonts w:eastAsia="Calibri"/>
          <w:color w:val="000000"/>
          <w:lang w:eastAsia="fr-BE"/>
        </w:rPr>
        <w:t>-</w:t>
      </w:r>
      <w:r w:rsidR="00D454C2" w:rsidRPr="00C205DE">
        <w:rPr>
          <w:rFonts w:eastAsia="Calibri"/>
          <w:color w:val="000000"/>
          <w:lang w:eastAsia="fr-BE"/>
        </w:rPr>
        <w:t xml:space="preserve">General on Urban Matters meeting will adopt the actions plans related to </w:t>
      </w:r>
      <w:r w:rsidR="00065C7B" w:rsidRPr="00C205DE">
        <w:rPr>
          <w:rFonts w:eastAsia="Calibri"/>
          <w:color w:val="000000"/>
          <w:lang w:eastAsia="fr-BE"/>
        </w:rPr>
        <w:t xml:space="preserve">the </w:t>
      </w:r>
      <w:r w:rsidR="0040056B">
        <w:rPr>
          <w:color w:val="000000"/>
          <w:lang w:eastAsia="fr-BE"/>
        </w:rPr>
        <w:t>recently</w:t>
      </w:r>
      <w:r w:rsidR="0040056B" w:rsidRPr="00C205DE">
        <w:rPr>
          <w:color w:val="000000"/>
          <w:lang w:eastAsia="fr-BE"/>
        </w:rPr>
        <w:t xml:space="preserve"> </w:t>
      </w:r>
      <w:r w:rsidR="00D454C2" w:rsidRPr="00C205DE">
        <w:rPr>
          <w:color w:val="000000"/>
          <w:lang w:eastAsia="fr-BE"/>
        </w:rPr>
        <w:t>launched</w:t>
      </w:r>
      <w:r w:rsidRPr="00C205DE">
        <w:rPr>
          <w:color w:val="000000"/>
          <w:lang w:eastAsia="fr-BE"/>
        </w:rPr>
        <w:t xml:space="preserve"> 4 </w:t>
      </w:r>
      <w:r w:rsidR="00065C7B" w:rsidRPr="00C205DE">
        <w:rPr>
          <w:color w:val="000000"/>
          <w:lang w:eastAsia="fr-BE"/>
        </w:rPr>
        <w:t xml:space="preserve">"Malta </w:t>
      </w:r>
      <w:r w:rsidRPr="00C205DE">
        <w:rPr>
          <w:color w:val="000000"/>
          <w:lang w:eastAsia="fr-BE"/>
        </w:rPr>
        <w:t>Partnerships</w:t>
      </w:r>
      <w:r w:rsidR="0040056B">
        <w:rPr>
          <w:color w:val="000000"/>
          <w:lang w:eastAsia="fr-BE"/>
        </w:rPr>
        <w:t>"</w:t>
      </w:r>
      <w:r w:rsidR="00065C7B" w:rsidRPr="00C205DE">
        <w:rPr>
          <w:rStyle w:val="FootnoteReference"/>
          <w:color w:val="000000"/>
          <w:lang w:eastAsia="fr-BE"/>
        </w:rPr>
        <w:footnoteReference w:id="5"/>
      </w:r>
      <w:r w:rsidRPr="00C205DE">
        <w:rPr>
          <w:rFonts w:eastAsia="Calibri"/>
          <w:color w:val="000000"/>
          <w:lang w:eastAsia="fr-BE"/>
        </w:rPr>
        <w:t>.</w:t>
      </w:r>
      <w:r w:rsidR="00C205DE" w:rsidRPr="00C205DE">
        <w:rPr>
          <w:rFonts w:eastAsia="Calibri"/>
          <w:color w:val="000000"/>
          <w:lang w:eastAsia="fr-BE"/>
        </w:rPr>
        <w:t xml:space="preserve"> </w:t>
      </w:r>
    </w:p>
    <w:p w:rsidR="00C638C2" w:rsidRPr="00C205DE" w:rsidRDefault="00C638C2" w:rsidP="00065C7B">
      <w:pPr>
        <w:tabs>
          <w:tab w:val="left" w:pos="426"/>
        </w:tabs>
        <w:rPr>
          <w:rFonts w:eastAsia="Calibri"/>
          <w:color w:val="000000"/>
          <w:lang w:eastAsia="fr-BE"/>
        </w:rPr>
      </w:pPr>
    </w:p>
    <w:p w:rsidR="00C638C2" w:rsidRPr="00C205DE" w:rsidRDefault="00C638C2" w:rsidP="00C638C2">
      <w:pPr>
        <w:tabs>
          <w:tab w:val="left" w:pos="426"/>
        </w:tabs>
        <w:rPr>
          <w:rFonts w:eastAsia="Calibri"/>
          <w:color w:val="000000"/>
          <w:lang w:eastAsia="fr-BE"/>
        </w:rPr>
      </w:pPr>
      <w:r w:rsidRPr="00C205DE">
        <w:rPr>
          <w:rFonts w:eastAsia="Calibri"/>
          <w:color w:val="000000"/>
          <w:lang w:eastAsia="fr-BE"/>
        </w:rPr>
        <w:t>The Urban partnerships are intended to be a key delivery mechanism of the Urban Agenda for the EU that involve Member States, EU institutions and urban authorities more closely in the preparation of the EU policy and legislation that affect</w:t>
      </w:r>
      <w:r w:rsidR="0040056B">
        <w:rPr>
          <w:rFonts w:eastAsia="Calibri"/>
          <w:color w:val="000000"/>
          <w:lang w:eastAsia="fr-BE"/>
        </w:rPr>
        <w:t>s</w:t>
      </w:r>
      <w:r w:rsidRPr="00C205DE">
        <w:rPr>
          <w:rFonts w:eastAsia="Calibri"/>
          <w:color w:val="000000"/>
          <w:lang w:eastAsia="fr-BE"/>
        </w:rPr>
        <w:t xml:space="preserve"> them. </w:t>
      </w:r>
    </w:p>
    <w:p w:rsidR="00C638C2" w:rsidRPr="00C205DE" w:rsidRDefault="00C638C2" w:rsidP="00065C7B">
      <w:pPr>
        <w:tabs>
          <w:tab w:val="left" w:pos="426"/>
        </w:tabs>
        <w:rPr>
          <w:rFonts w:eastAsia="Calibri"/>
          <w:color w:val="000000"/>
          <w:lang w:eastAsia="fr-BE"/>
        </w:rPr>
      </w:pPr>
    </w:p>
    <w:p w:rsidR="005D30F8" w:rsidRPr="00C205DE" w:rsidRDefault="00C638C2" w:rsidP="00065C7B">
      <w:pPr>
        <w:tabs>
          <w:tab w:val="left" w:pos="426"/>
        </w:tabs>
      </w:pPr>
      <w:r w:rsidRPr="00C205DE">
        <w:t>T</w:t>
      </w:r>
      <w:r w:rsidR="00680734" w:rsidRPr="00C205DE">
        <w:t xml:space="preserve">he CoR </w:t>
      </w:r>
      <w:r w:rsidRPr="00C205DE">
        <w:t xml:space="preserve">will </w:t>
      </w:r>
      <w:r w:rsidR="00680734" w:rsidRPr="00C205DE">
        <w:t xml:space="preserve">continue </w:t>
      </w:r>
      <w:r w:rsidRPr="00C205DE">
        <w:t xml:space="preserve">to </w:t>
      </w:r>
      <w:r w:rsidR="00680734" w:rsidRPr="00C205DE">
        <w:t>close</w:t>
      </w:r>
      <w:r w:rsidRPr="00C205DE">
        <w:t>ly</w:t>
      </w:r>
      <w:r w:rsidR="00680734" w:rsidRPr="00C205DE">
        <w:t xml:space="preserve"> monitor this process and contribute to the discussions</w:t>
      </w:r>
      <w:r w:rsidR="005D30F8" w:rsidRPr="00C205DE">
        <w:t xml:space="preserve">. </w:t>
      </w:r>
      <w:r w:rsidR="00D3286D" w:rsidRPr="00C205DE">
        <w:t xml:space="preserve">Moreover, it </w:t>
      </w:r>
      <w:r w:rsidRPr="00C205DE">
        <w:t>will aim to ensure</w:t>
      </w:r>
      <w:r w:rsidR="00D3286D" w:rsidRPr="00C205DE">
        <w:t xml:space="preserve"> that the </w:t>
      </w:r>
      <w:proofErr w:type="spellStart"/>
      <w:r w:rsidR="00D3286D" w:rsidRPr="00C205DE">
        <w:t>CoR's</w:t>
      </w:r>
      <w:proofErr w:type="spellEnd"/>
      <w:r w:rsidR="00D3286D" w:rsidRPr="00C205DE">
        <w:t xml:space="preserve"> opinions and resolutions reflect the results and concerns of the urban partnerships</w:t>
      </w:r>
      <w:r w:rsidRPr="00C205DE">
        <w:t xml:space="preserve"> where relevant</w:t>
      </w:r>
      <w:r w:rsidR="00D3286D" w:rsidRPr="00C205DE">
        <w:t>.</w:t>
      </w:r>
    </w:p>
    <w:p w:rsidR="00DF37FB" w:rsidRPr="00C205DE" w:rsidRDefault="00DF37FB" w:rsidP="00DF37FB">
      <w:pPr>
        <w:tabs>
          <w:tab w:val="left" w:pos="426"/>
        </w:tabs>
      </w:pPr>
    </w:p>
    <w:p w:rsidR="00DF37FB" w:rsidRPr="002E2C96" w:rsidRDefault="00DF37FB" w:rsidP="002E2C96">
      <w:pPr>
        <w:pStyle w:val="Heading1"/>
        <w:keepNext/>
        <w:rPr>
          <w:b/>
          <w:u w:val="single"/>
        </w:rPr>
      </w:pPr>
      <w:r w:rsidRPr="002E2C96">
        <w:rPr>
          <w:b/>
          <w:u w:val="single"/>
        </w:rPr>
        <w:t xml:space="preserve">Key pillars of the Urban Agenda for the EU </w:t>
      </w:r>
    </w:p>
    <w:p w:rsidR="00DF37FB" w:rsidRPr="00C205DE" w:rsidRDefault="00DF37FB" w:rsidP="002E2C96">
      <w:pPr>
        <w:keepNext/>
        <w:tabs>
          <w:tab w:val="left" w:pos="426"/>
        </w:tabs>
      </w:pPr>
    </w:p>
    <w:p w:rsidR="005A6740" w:rsidRPr="00C205DE" w:rsidRDefault="00DF37FB" w:rsidP="00DF37FB">
      <w:pPr>
        <w:rPr>
          <w:color w:val="000000"/>
          <w:lang w:eastAsia="fr-BE"/>
        </w:rPr>
      </w:pPr>
      <w:r w:rsidRPr="00C205DE">
        <w:rPr>
          <w:rFonts w:eastAsia="Calibri"/>
          <w:color w:val="000000"/>
          <w:lang w:eastAsia="fr-BE"/>
        </w:rPr>
        <w:t xml:space="preserve">The Pact of Amsterdam </w:t>
      </w:r>
      <w:r w:rsidR="0008663B" w:rsidRPr="00C205DE">
        <w:rPr>
          <w:rFonts w:eastAsia="Calibri"/>
          <w:color w:val="000000"/>
          <w:lang w:eastAsia="fr-BE"/>
        </w:rPr>
        <w:t>e</w:t>
      </w:r>
      <w:r w:rsidRPr="00C205DE">
        <w:rPr>
          <w:rFonts w:eastAsia="Calibri"/>
          <w:color w:val="000000"/>
          <w:lang w:eastAsia="fr-BE"/>
        </w:rPr>
        <w:t>stablished that the Urban Agenda for the EU</w:t>
      </w:r>
      <w:r w:rsidR="0008663B" w:rsidRPr="00C205DE">
        <w:rPr>
          <w:rFonts w:eastAsia="Calibri"/>
          <w:color w:val="000000"/>
          <w:lang w:eastAsia="fr-BE"/>
        </w:rPr>
        <w:t>,</w:t>
      </w:r>
      <w:r w:rsidRPr="00C205DE">
        <w:rPr>
          <w:rFonts w:eastAsia="Calibri"/>
          <w:color w:val="000000"/>
          <w:lang w:eastAsia="fr-BE"/>
        </w:rPr>
        <w:t xml:space="preserve"> and the discussions of the partnerships</w:t>
      </w:r>
      <w:r w:rsidR="0008663B" w:rsidRPr="00C205DE">
        <w:rPr>
          <w:rFonts w:eastAsia="Calibri"/>
          <w:color w:val="000000"/>
          <w:lang w:eastAsia="fr-BE"/>
        </w:rPr>
        <w:t>,</w:t>
      </w:r>
      <w:r w:rsidRPr="00C205DE">
        <w:rPr>
          <w:rFonts w:eastAsia="Calibri"/>
          <w:color w:val="000000"/>
          <w:lang w:eastAsia="fr-BE"/>
        </w:rPr>
        <w:t xml:space="preserve"> should </w:t>
      </w:r>
      <w:r w:rsidR="00C06C63" w:rsidRPr="00C205DE">
        <w:rPr>
          <w:rFonts w:eastAsia="Calibri"/>
          <w:color w:val="000000"/>
          <w:lang w:eastAsia="fr-BE"/>
        </w:rPr>
        <w:t>focus</w:t>
      </w:r>
      <w:r w:rsidR="0040056B">
        <w:rPr>
          <w:rFonts w:eastAsia="Calibri"/>
          <w:color w:val="000000"/>
          <w:lang w:eastAsia="fr-BE"/>
        </w:rPr>
        <w:t xml:space="preserve"> especially</w:t>
      </w:r>
      <w:r w:rsidR="00C06C63" w:rsidRPr="00C205DE">
        <w:rPr>
          <w:rFonts w:eastAsia="Calibri"/>
          <w:color w:val="000000"/>
          <w:lang w:eastAsia="fr-BE"/>
        </w:rPr>
        <w:t xml:space="preserve"> on</w:t>
      </w:r>
      <w:r w:rsidRPr="00C205DE">
        <w:rPr>
          <w:rFonts w:eastAsia="Calibri"/>
          <w:color w:val="000000"/>
          <w:lang w:eastAsia="fr-BE"/>
        </w:rPr>
        <w:t xml:space="preserve"> the following three pillars of EU policy making and implementation: better regulation, better funding and better</w:t>
      </w:r>
      <w:r w:rsidR="00EC26D6" w:rsidRPr="00C205DE">
        <w:rPr>
          <w:rFonts w:eastAsia="Calibri"/>
          <w:color w:val="000000"/>
          <w:lang w:eastAsia="fr-BE"/>
        </w:rPr>
        <w:t xml:space="preserve"> cooperation</w:t>
      </w:r>
      <w:r w:rsidRPr="00C205DE">
        <w:rPr>
          <w:rFonts w:eastAsia="Calibri"/>
          <w:color w:val="000000"/>
          <w:lang w:eastAsia="fr-BE"/>
        </w:rPr>
        <w:t>.</w:t>
      </w:r>
      <w:r w:rsidRPr="00C205DE">
        <w:rPr>
          <w:color w:val="000000"/>
          <w:lang w:eastAsia="fr-BE"/>
        </w:rPr>
        <w:t xml:space="preserve"> </w:t>
      </w:r>
    </w:p>
    <w:p w:rsidR="005A6740" w:rsidRPr="00C205DE" w:rsidRDefault="005A6740" w:rsidP="00DF37FB">
      <w:pPr>
        <w:rPr>
          <w:color w:val="000000"/>
          <w:lang w:eastAsia="fr-BE"/>
        </w:rPr>
      </w:pPr>
    </w:p>
    <w:p w:rsidR="00DF37FB" w:rsidRPr="00C205DE" w:rsidRDefault="00735870" w:rsidP="00DF37FB">
      <w:r w:rsidRPr="00C205DE">
        <w:t xml:space="preserve">To ensure </w:t>
      </w:r>
      <w:r w:rsidR="00E77001" w:rsidRPr="00C205DE">
        <w:t xml:space="preserve">a </w:t>
      </w:r>
      <w:r w:rsidRPr="00C205DE">
        <w:t xml:space="preserve">proactive </w:t>
      </w:r>
      <w:r w:rsidR="00426A08" w:rsidRPr="00C205DE">
        <w:t xml:space="preserve">and </w:t>
      </w:r>
      <w:r w:rsidRPr="00C205DE">
        <w:t>constructive</w:t>
      </w:r>
      <w:r w:rsidR="00426A08" w:rsidRPr="00C205DE">
        <w:t xml:space="preserve"> </w:t>
      </w:r>
      <w:r w:rsidR="00E77001" w:rsidRPr="00C205DE">
        <w:t>input in</w:t>
      </w:r>
      <w:r w:rsidR="00EC26D6" w:rsidRPr="00C205DE">
        <w:t xml:space="preserve"> the </w:t>
      </w:r>
      <w:r w:rsidR="00A2218B" w:rsidRPr="00C205DE">
        <w:t xml:space="preserve">implementation of </w:t>
      </w:r>
      <w:r w:rsidR="00EC26D6" w:rsidRPr="00C205DE">
        <w:t xml:space="preserve">the Urban Agenda through these 3 </w:t>
      </w:r>
      <w:r w:rsidR="0041489F" w:rsidRPr="00C205DE">
        <w:t xml:space="preserve">"better" </w:t>
      </w:r>
      <w:r w:rsidR="00EC26D6" w:rsidRPr="00C205DE">
        <w:t xml:space="preserve">pillars, the CoR has </w:t>
      </w:r>
      <w:r w:rsidR="00483DDD" w:rsidRPr="00C205DE">
        <w:t xml:space="preserve">reinforced </w:t>
      </w:r>
      <w:r w:rsidR="00A2218B" w:rsidRPr="00C205DE">
        <w:t xml:space="preserve">its </w:t>
      </w:r>
      <w:r w:rsidR="00483DDD" w:rsidRPr="00C205DE">
        <w:t>cooperation</w:t>
      </w:r>
      <w:r w:rsidR="00EC26D6" w:rsidRPr="00C205DE">
        <w:t xml:space="preserve"> with </w:t>
      </w:r>
      <w:r w:rsidR="00147C0B" w:rsidRPr="00C205DE">
        <w:t xml:space="preserve">the following </w:t>
      </w:r>
      <w:r w:rsidR="0041489F" w:rsidRPr="00C205DE">
        <w:t xml:space="preserve">key </w:t>
      </w:r>
      <w:r w:rsidR="00EC26D6" w:rsidRPr="00C205DE">
        <w:t>actors</w:t>
      </w:r>
      <w:r w:rsidR="00147C0B" w:rsidRPr="00C205DE">
        <w:t xml:space="preserve">: </w:t>
      </w:r>
      <w:r w:rsidR="00A2218B" w:rsidRPr="00C205DE">
        <w:t>the European Investment Bank, particularly with the successful initiative to involve the CoR in promoting</w:t>
      </w:r>
      <w:r w:rsidR="00C205DE" w:rsidRPr="00C205DE">
        <w:t xml:space="preserve"> </w:t>
      </w:r>
      <w:r w:rsidR="00A2218B" w:rsidRPr="00C205DE">
        <w:t xml:space="preserve">JASPERS; </w:t>
      </w:r>
      <w:r w:rsidR="005A6740" w:rsidRPr="00C205DE">
        <w:t>the "</w:t>
      </w:r>
      <w:r w:rsidR="00EC26D6" w:rsidRPr="00C205DE">
        <w:t xml:space="preserve">Europa </w:t>
      </w:r>
      <w:proofErr w:type="spellStart"/>
      <w:r w:rsidR="00EC26D6" w:rsidRPr="00C205DE">
        <w:t>Decentraal</w:t>
      </w:r>
      <w:proofErr w:type="spellEnd"/>
      <w:r w:rsidR="005A6740" w:rsidRPr="00C205DE">
        <w:t>"</w:t>
      </w:r>
      <w:r w:rsidR="00EC26D6" w:rsidRPr="00C205DE">
        <w:t xml:space="preserve"> </w:t>
      </w:r>
      <w:r w:rsidR="0040056B" w:rsidRPr="00C205DE">
        <w:t xml:space="preserve">organisation </w:t>
      </w:r>
      <w:r w:rsidR="00A2218B" w:rsidRPr="00C205DE">
        <w:t xml:space="preserve">which </w:t>
      </w:r>
      <w:r w:rsidR="00EC26D6" w:rsidRPr="00C205DE">
        <w:t>has</w:t>
      </w:r>
      <w:r w:rsidR="0041489F" w:rsidRPr="00C205DE">
        <w:t xml:space="preserve"> </w:t>
      </w:r>
      <w:r w:rsidR="00426A08" w:rsidRPr="00C205DE">
        <w:t>contributed</w:t>
      </w:r>
      <w:r w:rsidR="0041489F" w:rsidRPr="00C205DE">
        <w:t xml:space="preserve"> </w:t>
      </w:r>
      <w:r w:rsidR="00A2218B" w:rsidRPr="00C205DE">
        <w:t xml:space="preserve">to the </w:t>
      </w:r>
      <w:proofErr w:type="spellStart"/>
      <w:r w:rsidR="00A2218B" w:rsidRPr="00C205DE">
        <w:t>CoR's</w:t>
      </w:r>
      <w:proofErr w:type="spellEnd"/>
      <w:r w:rsidR="00A2218B" w:rsidRPr="00C205DE">
        <w:t xml:space="preserve"> work </w:t>
      </w:r>
      <w:r w:rsidR="0041489F" w:rsidRPr="00C205DE">
        <w:t xml:space="preserve">on better regulation; </w:t>
      </w:r>
      <w:r w:rsidR="00147C0B" w:rsidRPr="00C205DE">
        <w:t xml:space="preserve">and the </w:t>
      </w:r>
      <w:r w:rsidR="0041489F" w:rsidRPr="00C205DE">
        <w:t>U</w:t>
      </w:r>
      <w:r w:rsidR="00147C0B" w:rsidRPr="00C205DE">
        <w:t>RBACT 6</w:t>
      </w:r>
      <w:r w:rsidR="0041489F" w:rsidRPr="00C205DE">
        <w:t xml:space="preserve"> programme </w:t>
      </w:r>
      <w:r w:rsidR="00A2218B" w:rsidRPr="00C205DE">
        <w:t xml:space="preserve">aiming to </w:t>
      </w:r>
      <w:r w:rsidR="005A6740" w:rsidRPr="00C205DE">
        <w:t>strengthen the</w:t>
      </w:r>
      <w:r w:rsidR="00A2218B" w:rsidRPr="00C205DE">
        <w:t xml:space="preserve"> </w:t>
      </w:r>
      <w:r w:rsidR="005A6740" w:rsidRPr="00C205DE">
        <w:t>capacities and transfer knowledge</w:t>
      </w:r>
      <w:r w:rsidR="00A2218B" w:rsidRPr="00C205DE">
        <w:t xml:space="preserve"> between cities</w:t>
      </w:r>
      <w:r w:rsidR="005A6740" w:rsidRPr="00C205DE">
        <w:t xml:space="preserve">. </w:t>
      </w:r>
    </w:p>
    <w:p w:rsidR="00147C0B" w:rsidRPr="00C205DE" w:rsidRDefault="00147C0B" w:rsidP="00DF37FB"/>
    <w:p w:rsidR="00147C0B" w:rsidRPr="00C205DE" w:rsidRDefault="00C17F06" w:rsidP="007429B4">
      <w:pPr>
        <w:rPr>
          <w:color w:val="000000"/>
          <w:lang w:eastAsia="fr-BE"/>
        </w:rPr>
      </w:pPr>
      <w:r w:rsidRPr="00C205DE">
        <w:t>Moreover, t</w:t>
      </w:r>
      <w:r w:rsidR="00147C0B" w:rsidRPr="00C205DE">
        <w:t xml:space="preserve">he CoR will continue to </w:t>
      </w:r>
      <w:r w:rsidR="00A76896" w:rsidRPr="00C205DE">
        <w:t xml:space="preserve">cooperate on </w:t>
      </w:r>
      <w:r w:rsidR="00147C0B" w:rsidRPr="00C205DE">
        <w:t>actions</w:t>
      </w:r>
      <w:r w:rsidR="00A76896" w:rsidRPr="00C205DE">
        <w:t xml:space="preserve"> proposed with </w:t>
      </w:r>
      <w:r w:rsidR="00147C0B" w:rsidRPr="00C205DE">
        <w:t xml:space="preserve">the European associations </w:t>
      </w:r>
      <w:r w:rsidR="00A76896" w:rsidRPr="00C205DE">
        <w:t xml:space="preserve">most actively involved </w:t>
      </w:r>
      <w:r w:rsidR="00147C0B" w:rsidRPr="00C205DE">
        <w:t>in the discussions o</w:t>
      </w:r>
      <w:r w:rsidR="00A76896" w:rsidRPr="00C205DE">
        <w:t>n</w:t>
      </w:r>
      <w:r w:rsidR="00147C0B" w:rsidRPr="00C205DE">
        <w:t xml:space="preserve"> the Urban Agenda, such as E</w:t>
      </w:r>
      <w:r w:rsidR="00483DDD" w:rsidRPr="00C205DE">
        <w:t xml:space="preserve">UROCITIES </w:t>
      </w:r>
      <w:r w:rsidR="00147C0B" w:rsidRPr="00C205DE">
        <w:t xml:space="preserve">and the Council of European Municipalities and Regions (CEMR), </w:t>
      </w:r>
      <w:r w:rsidR="00364A5B" w:rsidRPr="00C205DE">
        <w:t xml:space="preserve">the European Urban Knowledge Network European Grouping for Territorial Cooperation (EUKN EGTC), </w:t>
      </w:r>
      <w:r w:rsidR="00147C0B" w:rsidRPr="00C205DE">
        <w:t xml:space="preserve">as well as relevant international organisations </w:t>
      </w:r>
      <w:r w:rsidR="00A76896" w:rsidRPr="00C205DE">
        <w:t xml:space="preserve">in the UN framework </w:t>
      </w:r>
      <w:r w:rsidR="00364A5B" w:rsidRPr="00C205DE">
        <w:t>(</w:t>
      </w:r>
      <w:r w:rsidR="00147C0B" w:rsidRPr="00C205DE">
        <w:t>UNDP and UN HABITAT</w:t>
      </w:r>
      <w:r w:rsidR="00364A5B" w:rsidRPr="00C205DE">
        <w:t>)</w:t>
      </w:r>
      <w:r w:rsidR="00147C0B" w:rsidRPr="00C205DE">
        <w:t>.</w:t>
      </w:r>
      <w:r w:rsidR="00C205DE" w:rsidRPr="00C205DE">
        <w:rPr>
          <w:color w:val="000000"/>
          <w:lang w:eastAsia="fr-BE"/>
        </w:rPr>
        <w:t xml:space="preserve"> </w:t>
      </w:r>
    </w:p>
    <w:p w:rsidR="00DF37FB" w:rsidRPr="00C205DE" w:rsidRDefault="00DF37FB" w:rsidP="00DF37FB">
      <w:pPr>
        <w:outlineLvl w:val="3"/>
      </w:pPr>
    </w:p>
    <w:p w:rsidR="00DF37FB" w:rsidRPr="00C205DE" w:rsidRDefault="00DF37FB" w:rsidP="002E2C96">
      <w:pPr>
        <w:keepNext/>
        <w:numPr>
          <w:ilvl w:val="0"/>
          <w:numId w:val="9"/>
        </w:numPr>
        <w:contextualSpacing/>
        <w:outlineLvl w:val="3"/>
        <w:rPr>
          <w:rFonts w:eastAsiaTheme="minorHAnsi"/>
        </w:rPr>
      </w:pPr>
      <w:r w:rsidRPr="00C205DE">
        <w:rPr>
          <w:rFonts w:eastAsiaTheme="minorHAnsi"/>
          <w:b/>
        </w:rPr>
        <w:t>Better Regulation:</w:t>
      </w:r>
      <w:r w:rsidRPr="00C205DE">
        <w:rPr>
          <w:rFonts w:eastAsiaTheme="minorHAnsi"/>
        </w:rPr>
        <w:t xml:space="preserve"> </w:t>
      </w:r>
    </w:p>
    <w:p w:rsidR="00DF37FB" w:rsidRPr="0040056B" w:rsidRDefault="00DF37FB" w:rsidP="002E2C96">
      <w:pPr>
        <w:keepNext/>
        <w:rPr>
          <w:rFonts w:eastAsiaTheme="minorHAnsi"/>
        </w:rPr>
      </w:pPr>
    </w:p>
    <w:p w:rsidR="005D30F8" w:rsidRPr="00C205DE" w:rsidRDefault="00DF37FB" w:rsidP="005D30F8">
      <w:pPr>
        <w:tabs>
          <w:tab w:val="left" w:pos="426"/>
        </w:tabs>
      </w:pPr>
      <w:r w:rsidRPr="00C205DE">
        <w:t xml:space="preserve">The CoR has promoted and carried out territorial and </w:t>
      </w:r>
      <w:r w:rsidRPr="00C205DE">
        <w:rPr>
          <w:b/>
        </w:rPr>
        <w:t>urban impact assessments</w:t>
      </w:r>
      <w:r w:rsidRPr="00C205DE">
        <w:t xml:space="preserve"> for several years with the aim of </w:t>
      </w:r>
      <w:r w:rsidR="00C17F06" w:rsidRPr="00C205DE">
        <w:t>contributing towards</w:t>
      </w:r>
      <w:r w:rsidRPr="00C205DE">
        <w:t xml:space="preserve"> simpler and more efficient EU legislation. As most Europeans live in cities,</w:t>
      </w:r>
      <w:r w:rsidR="0008663B" w:rsidRPr="00C205DE">
        <w:t xml:space="preserve"> action is </w:t>
      </w:r>
      <w:r w:rsidRPr="00C205DE">
        <w:t xml:space="preserve">needed to produce legislation that takes into account the needs and unique characteristics of EU regions and cities. </w:t>
      </w:r>
      <w:r w:rsidR="00E87711" w:rsidRPr="00C205DE">
        <w:t>The CoR intends to promote the further use of Urban Impact Assessments in cooperation with the European Commission and will look into identifying suitable files linked to the 12 thematic partnerships to contribute to this process.</w:t>
      </w:r>
      <w:r w:rsidRPr="00C205DE">
        <w:t xml:space="preserve"> </w:t>
      </w:r>
    </w:p>
    <w:p w:rsidR="005D30F8" w:rsidRPr="00C205DE" w:rsidRDefault="005D30F8" w:rsidP="005D30F8">
      <w:pPr>
        <w:tabs>
          <w:tab w:val="left" w:pos="426"/>
        </w:tabs>
      </w:pPr>
    </w:p>
    <w:p w:rsidR="00E87711" w:rsidRPr="00C205DE" w:rsidRDefault="005D30F8" w:rsidP="005D30F8">
      <w:pPr>
        <w:tabs>
          <w:tab w:val="left" w:pos="426"/>
        </w:tabs>
      </w:pPr>
      <w:r w:rsidRPr="00C205DE">
        <w:t>In addition, since the EC's better regulation initiative is closely linked to the REFIT platform, the CoR will</w:t>
      </w:r>
      <w:r w:rsidR="00A2218B" w:rsidRPr="00C205DE">
        <w:t xml:space="preserve"> continue to</w:t>
      </w:r>
      <w:r w:rsidRPr="00C205DE">
        <w:t xml:space="preserve"> c</w:t>
      </w:r>
      <w:r w:rsidR="007A461E" w:rsidRPr="00C205DE">
        <w:t>ollaborate closely with the co-r</w:t>
      </w:r>
      <w:r w:rsidRPr="00C205DE">
        <w:t xml:space="preserve">eporter for Regional Policy, </w:t>
      </w:r>
      <w:proofErr w:type="spellStart"/>
      <w:r w:rsidRPr="00C205DE">
        <w:t>the</w:t>
      </w:r>
      <w:r w:rsidR="0040056B" w:rsidRPr="00C205DE">
        <w:t>"Europa</w:t>
      </w:r>
      <w:proofErr w:type="spellEnd"/>
      <w:r w:rsidR="0040056B" w:rsidRPr="00C205DE">
        <w:t xml:space="preserve"> </w:t>
      </w:r>
      <w:proofErr w:type="spellStart"/>
      <w:r w:rsidR="0040056B" w:rsidRPr="00C205DE">
        <w:t>Decentraal</w:t>
      </w:r>
      <w:proofErr w:type="spellEnd"/>
      <w:r w:rsidR="0040056B" w:rsidRPr="00C205DE">
        <w:t>"</w:t>
      </w:r>
      <w:r w:rsidRPr="00C205DE">
        <w:t xml:space="preserve"> research organisation</w:t>
      </w:r>
      <w:r w:rsidR="00E87711" w:rsidRPr="00C205DE">
        <w:t xml:space="preserve">, in order to </w:t>
      </w:r>
      <w:r w:rsidR="00A2218B" w:rsidRPr="00C205DE">
        <w:t>en</w:t>
      </w:r>
      <w:r w:rsidR="00E87711" w:rsidRPr="00C205DE">
        <w:t>sure the political impact of this organisation in the urban partnerships</w:t>
      </w:r>
      <w:r w:rsidRPr="00C205DE">
        <w:t>.</w:t>
      </w:r>
    </w:p>
    <w:p w:rsidR="00DF37FB" w:rsidRPr="00C205DE" w:rsidRDefault="00DF37FB" w:rsidP="00DF37FB">
      <w:pPr>
        <w:outlineLvl w:val="3"/>
      </w:pPr>
    </w:p>
    <w:p w:rsidR="00DF37FB" w:rsidRPr="00C205DE" w:rsidRDefault="00DF37FB" w:rsidP="002E2C96">
      <w:pPr>
        <w:keepNext/>
        <w:numPr>
          <w:ilvl w:val="0"/>
          <w:numId w:val="9"/>
        </w:numPr>
        <w:contextualSpacing/>
        <w:outlineLvl w:val="3"/>
        <w:rPr>
          <w:rFonts w:eastAsiaTheme="minorHAnsi"/>
        </w:rPr>
      </w:pPr>
      <w:r w:rsidRPr="00C205DE">
        <w:rPr>
          <w:rFonts w:eastAsiaTheme="minorHAnsi"/>
          <w:b/>
        </w:rPr>
        <w:t>Better Funding</w:t>
      </w:r>
      <w:r w:rsidRPr="00C205DE">
        <w:rPr>
          <w:rFonts w:eastAsiaTheme="minorHAnsi"/>
        </w:rPr>
        <w:t xml:space="preserve">: </w:t>
      </w:r>
    </w:p>
    <w:p w:rsidR="00DF37FB" w:rsidRPr="0040056B" w:rsidRDefault="00DF37FB" w:rsidP="002E2C96">
      <w:pPr>
        <w:keepNext/>
        <w:rPr>
          <w:rFonts w:eastAsiaTheme="minorHAnsi"/>
        </w:rPr>
      </w:pPr>
    </w:p>
    <w:p w:rsidR="00E87711" w:rsidRPr="00C205DE" w:rsidRDefault="00E87711" w:rsidP="00E87711">
      <w:r w:rsidRPr="00C205DE">
        <w:t xml:space="preserve">It is </w:t>
      </w:r>
      <w:r w:rsidR="00AB65F6" w:rsidRPr="00C205DE">
        <w:t xml:space="preserve">a fact that many European urban authorities have </w:t>
      </w:r>
      <w:r w:rsidR="0008663B" w:rsidRPr="00C205DE">
        <w:t xml:space="preserve">numerous </w:t>
      </w:r>
      <w:r w:rsidR="00AB65F6" w:rsidRPr="00C205DE">
        <w:t xml:space="preserve">problems </w:t>
      </w:r>
      <w:r w:rsidR="0008663B" w:rsidRPr="00C205DE">
        <w:t>in</w:t>
      </w:r>
      <w:r w:rsidR="00AB65F6" w:rsidRPr="00C205DE">
        <w:t xml:space="preserve"> access</w:t>
      </w:r>
      <w:r w:rsidR="0008663B" w:rsidRPr="00C205DE">
        <w:t>ing</w:t>
      </w:r>
      <w:r w:rsidR="00AB65F6" w:rsidRPr="00C205DE">
        <w:t xml:space="preserve"> European funding information </w:t>
      </w:r>
      <w:r w:rsidR="0008663B" w:rsidRPr="00C205DE">
        <w:t xml:space="preserve">due </w:t>
      </w:r>
      <w:r w:rsidR="00AB65F6" w:rsidRPr="00C205DE">
        <w:t xml:space="preserve">to the high </w:t>
      </w:r>
      <w:r w:rsidRPr="00C205DE">
        <w:t>fragmentation</w:t>
      </w:r>
      <w:r w:rsidR="0040056B">
        <w:t xml:space="preserve"> </w:t>
      </w:r>
      <w:r w:rsidRPr="00C205DE">
        <w:t>of funding</w:t>
      </w:r>
      <w:r w:rsidR="00AB65F6" w:rsidRPr="00C205DE">
        <w:t xml:space="preserve">. </w:t>
      </w:r>
      <w:r w:rsidRPr="00C205DE">
        <w:t xml:space="preserve">Existing financing sources need to be better tailored to </w:t>
      </w:r>
      <w:proofErr w:type="spellStart"/>
      <w:r w:rsidRPr="00C205DE">
        <w:t>city</w:t>
      </w:r>
      <w:r w:rsidR="0040056B">
        <w:t>ie</w:t>
      </w:r>
      <w:r w:rsidRPr="00C205DE">
        <w:t>s</w:t>
      </w:r>
      <w:proofErr w:type="spellEnd"/>
      <w:r w:rsidR="0040056B">
        <w:t>'</w:t>
      </w:r>
      <w:r w:rsidRPr="00C205DE">
        <w:t xml:space="preserve"> needs. </w:t>
      </w:r>
      <w:r w:rsidR="00AB65F6" w:rsidRPr="00C205DE">
        <w:t>For that reason, t</w:t>
      </w:r>
      <w:r w:rsidRPr="00C205DE">
        <w:t>he European Commission jointly with the European Investment Bank will launch a new "one stop shop for city investments" over the first quart</w:t>
      </w:r>
      <w:r w:rsidR="0008663B" w:rsidRPr="00C205DE">
        <w:t>er</w:t>
      </w:r>
      <w:r w:rsidRPr="00C205DE">
        <w:t xml:space="preserve"> of 2018. </w:t>
      </w:r>
    </w:p>
    <w:p w:rsidR="00AB65F6" w:rsidRPr="00C205DE" w:rsidRDefault="00AB65F6" w:rsidP="00E87711"/>
    <w:p w:rsidR="00D1353C" w:rsidRPr="00C205DE" w:rsidRDefault="00AB65F6" w:rsidP="00AB65F6">
      <w:r w:rsidRPr="00C205DE">
        <w:t>The European Investment Bank is making a funding screening within the 12 urban partnerships and will also host this new one-stop</w:t>
      </w:r>
      <w:r w:rsidR="0008663B" w:rsidRPr="00C205DE">
        <w:t>-</w:t>
      </w:r>
      <w:r w:rsidRPr="00C205DE">
        <w:t>shop at the European Advisory Investments Hub</w:t>
      </w:r>
      <w:r w:rsidR="0004266F" w:rsidRPr="00C205DE">
        <w:t xml:space="preserve"> called "</w:t>
      </w:r>
      <w:r w:rsidR="0004266F" w:rsidRPr="00C205DE">
        <w:rPr>
          <w:i/>
        </w:rPr>
        <w:t>URBIS</w:t>
      </w:r>
      <w:r w:rsidR="0004266F" w:rsidRPr="00C205DE">
        <w:t>"</w:t>
      </w:r>
      <w:r w:rsidRPr="00C205DE">
        <w:t xml:space="preserve">. </w:t>
      </w:r>
      <w:r w:rsidR="0008663B" w:rsidRPr="00C205DE">
        <w:t>In p</w:t>
      </w:r>
      <w:r w:rsidR="00D1353C" w:rsidRPr="00C205DE">
        <w:t xml:space="preserve">articular, the </w:t>
      </w:r>
      <w:r w:rsidRPr="00C205DE">
        <w:t xml:space="preserve">advisory </w:t>
      </w:r>
      <w:r w:rsidR="00D1353C" w:rsidRPr="00C205DE">
        <w:t>services</w:t>
      </w:r>
      <w:r w:rsidRPr="00C205DE">
        <w:t xml:space="preserve"> of </w:t>
      </w:r>
      <w:r w:rsidR="005F502A" w:rsidRPr="00C205DE">
        <w:t>the EIB/</w:t>
      </w:r>
      <w:r w:rsidRPr="00C205DE">
        <w:t>JASPERS</w:t>
      </w:r>
      <w:r w:rsidRPr="00C205DE">
        <w:rPr>
          <w:b/>
        </w:rPr>
        <w:t xml:space="preserve"> </w:t>
      </w:r>
      <w:r w:rsidRPr="00C205DE">
        <w:t>will be involved</w:t>
      </w:r>
      <w:r w:rsidR="00D1353C" w:rsidRPr="00C205DE">
        <w:t xml:space="preserve">. </w:t>
      </w:r>
    </w:p>
    <w:p w:rsidR="00D1353C" w:rsidRPr="00C205DE" w:rsidRDefault="00D1353C" w:rsidP="00AB65F6"/>
    <w:p w:rsidR="00AB65F6" w:rsidRPr="00C205DE" w:rsidRDefault="00D1353C" w:rsidP="00AB65F6">
      <w:r w:rsidRPr="00C205DE">
        <w:t>B</w:t>
      </w:r>
      <w:r w:rsidR="00AB65F6" w:rsidRPr="00C205DE">
        <w:t xml:space="preserve">ased on the </w:t>
      </w:r>
      <w:r w:rsidRPr="00C205DE">
        <w:t xml:space="preserve">excellent </w:t>
      </w:r>
      <w:r w:rsidR="00AB65F6" w:rsidRPr="00C205DE">
        <w:t>experience of the local events organised over 2017, the CoR will promote new dissemination activities on the ground jointly with the C</w:t>
      </w:r>
      <w:r w:rsidR="0004266F" w:rsidRPr="00C205DE">
        <w:t>OTER</w:t>
      </w:r>
      <w:r w:rsidR="00AB65F6" w:rsidRPr="00C205DE">
        <w:t xml:space="preserve"> members</w:t>
      </w:r>
      <w:r w:rsidR="0004266F" w:rsidRPr="00C205DE">
        <w:t xml:space="preserve"> and within the framework </w:t>
      </w:r>
      <w:r w:rsidR="00C17F06" w:rsidRPr="00C205DE">
        <w:t>of the "Reflecting on Europe" initiative</w:t>
      </w:r>
      <w:r w:rsidR="00AB65F6" w:rsidRPr="00C205DE">
        <w:t xml:space="preserve">. </w:t>
      </w:r>
      <w:r w:rsidRPr="00C205DE">
        <w:t>In addition to that, t</w:t>
      </w:r>
      <w:r w:rsidR="00AB65F6" w:rsidRPr="00C205DE">
        <w:t xml:space="preserve">he </w:t>
      </w:r>
      <w:r w:rsidRPr="00C205DE">
        <w:t xml:space="preserve">promotion of synergies with </w:t>
      </w:r>
      <w:r w:rsidR="00AB65F6" w:rsidRPr="00C205DE">
        <w:t>the</w:t>
      </w:r>
      <w:r w:rsidRPr="00C205DE">
        <w:t xml:space="preserve"> activities organised by the</w:t>
      </w:r>
      <w:r w:rsidR="00AB65F6" w:rsidRPr="00C205DE">
        <w:t xml:space="preserve"> Urban Development Network of the European Commission</w:t>
      </w:r>
      <w:r w:rsidRPr="00C205DE">
        <w:t xml:space="preserve">, will allow the CoR to </w:t>
      </w:r>
      <w:r w:rsidR="00AB65F6" w:rsidRPr="00C205DE">
        <w:t>foster link</w:t>
      </w:r>
      <w:r w:rsidRPr="00C205DE">
        <w:t>s</w:t>
      </w:r>
      <w:r w:rsidR="00AB65F6" w:rsidRPr="00C205DE">
        <w:t xml:space="preserve"> </w:t>
      </w:r>
      <w:r w:rsidRPr="00C205DE">
        <w:t>between</w:t>
      </w:r>
      <w:r w:rsidR="00AB65F6" w:rsidRPr="00C205DE">
        <w:t xml:space="preserve"> the</w:t>
      </w:r>
      <w:r w:rsidRPr="00C205DE">
        <w:t xml:space="preserve"> </w:t>
      </w:r>
      <w:r w:rsidR="00C17F06" w:rsidRPr="00C205DE">
        <w:t>urban authority</w:t>
      </w:r>
      <w:r w:rsidR="00AB65F6" w:rsidRPr="00C205DE">
        <w:t xml:space="preserve"> </w:t>
      </w:r>
      <w:r w:rsidRPr="00C205DE">
        <w:t xml:space="preserve">managers of </w:t>
      </w:r>
      <w:r w:rsidR="00AB65F6" w:rsidRPr="00C205DE">
        <w:t xml:space="preserve">sustainable urban development </w:t>
      </w:r>
      <w:r w:rsidRPr="00C205DE">
        <w:t xml:space="preserve">funds </w:t>
      </w:r>
      <w:r w:rsidR="00AB65F6" w:rsidRPr="00C205DE">
        <w:t xml:space="preserve">with the capacity building </w:t>
      </w:r>
      <w:r w:rsidRPr="00C205DE">
        <w:t>services</w:t>
      </w:r>
      <w:r w:rsidR="00AB65F6" w:rsidRPr="00C205DE">
        <w:t xml:space="preserve"> provided by the European Investment Bank.</w:t>
      </w:r>
    </w:p>
    <w:p w:rsidR="00DF37FB" w:rsidRPr="00C205DE" w:rsidRDefault="00DF37FB" w:rsidP="00DF37FB">
      <w:pPr>
        <w:contextualSpacing/>
        <w:outlineLvl w:val="0"/>
        <w:rPr>
          <w:rFonts w:eastAsiaTheme="minorHAnsi"/>
        </w:rPr>
      </w:pPr>
    </w:p>
    <w:p w:rsidR="00DF37FB" w:rsidRPr="00C205DE" w:rsidRDefault="00EC26D6" w:rsidP="002E2C96">
      <w:pPr>
        <w:keepNext/>
        <w:numPr>
          <w:ilvl w:val="0"/>
          <w:numId w:val="9"/>
        </w:numPr>
        <w:contextualSpacing/>
        <w:outlineLvl w:val="3"/>
        <w:rPr>
          <w:rFonts w:eastAsiaTheme="minorHAnsi"/>
          <w:b/>
        </w:rPr>
      </w:pPr>
      <w:r w:rsidRPr="00C205DE">
        <w:rPr>
          <w:b/>
          <w:lang w:eastAsia="en-GB"/>
        </w:rPr>
        <w:t>Better Cooperation/</w:t>
      </w:r>
      <w:r w:rsidR="00DF37FB" w:rsidRPr="00C205DE">
        <w:rPr>
          <w:b/>
          <w:lang w:eastAsia="en-GB"/>
        </w:rPr>
        <w:t>Better Knowledge</w:t>
      </w:r>
      <w:r w:rsidRPr="00C205DE">
        <w:rPr>
          <w:b/>
          <w:lang w:eastAsia="en-GB"/>
        </w:rPr>
        <w:t>:</w:t>
      </w:r>
      <w:r w:rsidR="00DF37FB" w:rsidRPr="00C205DE">
        <w:rPr>
          <w:rFonts w:eastAsiaTheme="minorHAnsi"/>
          <w:b/>
        </w:rPr>
        <w:t xml:space="preserve"> </w:t>
      </w:r>
    </w:p>
    <w:p w:rsidR="00DF37FB" w:rsidRPr="002E2C96" w:rsidRDefault="00DF37FB" w:rsidP="002E2C96">
      <w:pPr>
        <w:keepNext/>
        <w:contextualSpacing/>
        <w:outlineLvl w:val="3"/>
        <w:rPr>
          <w:rFonts w:eastAsiaTheme="minorHAnsi"/>
        </w:rPr>
      </w:pPr>
    </w:p>
    <w:p w:rsidR="00DF37FB" w:rsidRPr="00C205DE" w:rsidRDefault="00DF37FB" w:rsidP="00DF37FB">
      <w:pPr>
        <w:rPr>
          <w:bCs/>
        </w:rPr>
      </w:pPr>
      <w:r w:rsidRPr="00C205DE">
        <w:rPr>
          <w:lang w:eastAsia="en-GB"/>
        </w:rPr>
        <w:t xml:space="preserve">One key element of the Urban Agenda for the EU is the promotion of knowledge exchange between cities and with policy makers representing all levels of government in Europe. It is </w:t>
      </w:r>
      <w:r w:rsidR="00A2218B" w:rsidRPr="00C205DE">
        <w:rPr>
          <w:lang w:eastAsia="en-GB"/>
        </w:rPr>
        <w:t xml:space="preserve">important </w:t>
      </w:r>
      <w:r w:rsidRPr="00C205DE">
        <w:rPr>
          <w:lang w:eastAsia="en-GB"/>
        </w:rPr>
        <w:t xml:space="preserve">to implement knowledge-sharing and inter-city cooperation </w:t>
      </w:r>
      <w:r w:rsidR="00C17F06" w:rsidRPr="00C205DE">
        <w:rPr>
          <w:lang w:eastAsia="en-GB"/>
        </w:rPr>
        <w:t xml:space="preserve">in order </w:t>
      </w:r>
      <w:r w:rsidRPr="00C205DE">
        <w:rPr>
          <w:lang w:eastAsia="en-GB"/>
        </w:rPr>
        <w:t xml:space="preserve">to promote </w:t>
      </w:r>
      <w:r w:rsidR="00C17F06" w:rsidRPr="00C205DE">
        <w:rPr>
          <w:lang w:eastAsia="en-GB"/>
        </w:rPr>
        <w:t xml:space="preserve">the effective </w:t>
      </w:r>
      <w:r w:rsidRPr="00C205DE">
        <w:rPr>
          <w:lang w:eastAsia="en-GB"/>
        </w:rPr>
        <w:t xml:space="preserve">exchange of best practices. Exchanging knowledge can help to minimise the administrative burden and to find more cost effective ways of policy implementation. </w:t>
      </w:r>
    </w:p>
    <w:p w:rsidR="00DF37FB" w:rsidRPr="002E2C96" w:rsidRDefault="00DF37FB" w:rsidP="00DF37FB">
      <w:pPr>
        <w:rPr>
          <w:bCs/>
        </w:rPr>
      </w:pPr>
    </w:p>
    <w:p w:rsidR="00DF37FB" w:rsidRPr="00C205DE" w:rsidRDefault="00DF37FB" w:rsidP="00DF37FB">
      <w:r w:rsidRPr="00C205DE">
        <w:t xml:space="preserve">The European Committee of the Regions </w:t>
      </w:r>
      <w:r w:rsidR="00C17F06" w:rsidRPr="00C205DE">
        <w:t>(CoR) has regularly called for</w:t>
      </w:r>
      <w:r w:rsidRPr="00C205DE">
        <w:t xml:space="preserve"> European Union support and a systematic involvement of regions, all kind of cities and town</w:t>
      </w:r>
      <w:r w:rsidR="00C17F06" w:rsidRPr="00C205DE">
        <w:t>s</w:t>
      </w:r>
      <w:r w:rsidRPr="00C205DE">
        <w:t xml:space="preserve"> in European initiatives, programmes and forums, in order to foster smart solutions to common challenges. </w:t>
      </w:r>
    </w:p>
    <w:p w:rsidR="00DF37FB" w:rsidRPr="00C205DE" w:rsidRDefault="00DF37FB" w:rsidP="00DF37FB"/>
    <w:p w:rsidR="00DF37FB" w:rsidRPr="002E2C96" w:rsidRDefault="00DF37FB" w:rsidP="002E2C96">
      <w:pPr>
        <w:pStyle w:val="Heading1"/>
        <w:keepNext/>
        <w:rPr>
          <w:b/>
          <w:u w:val="single"/>
          <w:lang w:eastAsia="en-GB"/>
        </w:rPr>
      </w:pPr>
      <w:r w:rsidRPr="002E2C96">
        <w:rPr>
          <w:b/>
          <w:u w:val="single"/>
          <w:lang w:eastAsia="en-GB"/>
        </w:rPr>
        <w:t xml:space="preserve">Monitoring the </w:t>
      </w:r>
      <w:r w:rsidR="001A3745" w:rsidRPr="002E2C96">
        <w:rPr>
          <w:b/>
          <w:u w:val="single"/>
          <w:lang w:eastAsia="en-GB"/>
        </w:rPr>
        <w:t xml:space="preserve">implementation of the </w:t>
      </w:r>
      <w:r w:rsidRPr="002E2C96">
        <w:rPr>
          <w:b/>
          <w:u w:val="single"/>
          <w:lang w:eastAsia="en-GB"/>
        </w:rPr>
        <w:t>Urban Agenda for the EU</w:t>
      </w:r>
      <w:r w:rsidR="00EE7C2A" w:rsidRPr="002E2C96">
        <w:rPr>
          <w:b/>
          <w:u w:val="single"/>
          <w:lang w:eastAsia="en-GB"/>
        </w:rPr>
        <w:t xml:space="preserve"> and the New UN/Urban Agenda</w:t>
      </w:r>
      <w:r w:rsidRPr="002E2C96">
        <w:rPr>
          <w:b/>
          <w:u w:val="single"/>
          <w:lang w:eastAsia="en-GB"/>
        </w:rPr>
        <w:t xml:space="preserve"> </w:t>
      </w:r>
    </w:p>
    <w:p w:rsidR="00DF37FB" w:rsidRPr="00C205DE" w:rsidRDefault="00DF37FB" w:rsidP="002E2C96">
      <w:pPr>
        <w:keepNext/>
        <w:tabs>
          <w:tab w:val="left" w:pos="426"/>
        </w:tabs>
      </w:pPr>
    </w:p>
    <w:p w:rsidR="005F502A" w:rsidRPr="00C205DE" w:rsidRDefault="00DF37FB" w:rsidP="00917FA4">
      <w:pPr>
        <w:suppressAutoHyphens/>
      </w:pPr>
      <w:r w:rsidRPr="00C205DE">
        <w:t xml:space="preserve">The CoR </w:t>
      </w:r>
      <w:r w:rsidR="005F502A" w:rsidRPr="00C205DE">
        <w:t xml:space="preserve">will continue to </w:t>
      </w:r>
      <w:r w:rsidRPr="00C205DE">
        <w:t>underline</w:t>
      </w:r>
      <w:r w:rsidR="005F502A" w:rsidRPr="00C205DE">
        <w:t xml:space="preserve"> </w:t>
      </w:r>
      <w:r w:rsidRPr="00C205DE">
        <w:t xml:space="preserve">the importance of ensuring that the Urban Agenda </w:t>
      </w:r>
      <w:r w:rsidR="00994710" w:rsidRPr="00C205DE">
        <w:t>is</w:t>
      </w:r>
      <w:r w:rsidRPr="00C205DE">
        <w:t xml:space="preserve"> included in the Commission annual work programmes, and that the rotating Presidencies of the Council will report on the development of the </w:t>
      </w:r>
      <w:r w:rsidR="00994710" w:rsidRPr="00C205DE">
        <w:t>whole agenda</w:t>
      </w:r>
      <w:r w:rsidRPr="00C205DE">
        <w:t xml:space="preserve">. </w:t>
      </w:r>
      <w:r w:rsidR="005F502A" w:rsidRPr="00C205DE">
        <w:rPr>
          <w:lang w:eastAsia="en-GB"/>
        </w:rPr>
        <w:t>The</w:t>
      </w:r>
      <w:r w:rsidR="005F502A" w:rsidRPr="00C205DE">
        <w:t xml:space="preserve"> COTER secretariat will explore the feasibility of organising annual joint activities with the European Parliament REGI Committee and the urban intergroup to strengthen </w:t>
      </w:r>
      <w:r w:rsidR="00917FA4" w:rsidRPr="00C205DE">
        <w:t>cooperation on this topic</w:t>
      </w:r>
      <w:r w:rsidR="002C32C4">
        <w:t xml:space="preserve"> as well</w:t>
      </w:r>
      <w:r w:rsidR="00917FA4" w:rsidRPr="00C205DE">
        <w:t>.</w:t>
      </w:r>
    </w:p>
    <w:p w:rsidR="005F502A" w:rsidRPr="00C205DE" w:rsidRDefault="005F502A" w:rsidP="005F502A">
      <w:pPr>
        <w:rPr>
          <w:lang w:eastAsia="en-GB"/>
        </w:rPr>
      </w:pPr>
    </w:p>
    <w:p w:rsidR="00DF37FB" w:rsidRPr="00C205DE" w:rsidRDefault="00DF37FB" w:rsidP="00DF37FB">
      <w:pPr>
        <w:tabs>
          <w:tab w:val="left" w:pos="426"/>
        </w:tabs>
        <w:rPr>
          <w:lang w:eastAsia="en-GB"/>
        </w:rPr>
      </w:pPr>
      <w:r w:rsidRPr="00C205DE">
        <w:t>The European Commission present</w:t>
      </w:r>
      <w:r w:rsidR="00B4468F" w:rsidRPr="00C205DE">
        <w:t>ed</w:t>
      </w:r>
      <w:r w:rsidRPr="00C205DE">
        <w:t xml:space="preserve"> a report</w:t>
      </w:r>
      <w:r w:rsidR="005F502A" w:rsidRPr="00C205DE">
        <w:t xml:space="preserve"> to the Council </w:t>
      </w:r>
      <w:r w:rsidRPr="00C205DE">
        <w:t>on the implementation o</w:t>
      </w:r>
      <w:r w:rsidR="00B4468F" w:rsidRPr="00C205DE">
        <w:t>f the Urban Agenda for the EU on 20</w:t>
      </w:r>
      <w:r w:rsidRPr="00C205DE">
        <w:t xml:space="preserve"> November 2017</w:t>
      </w:r>
      <w:r w:rsidR="005F502A" w:rsidRPr="00C205DE">
        <w:t xml:space="preserve">. </w:t>
      </w:r>
      <w:r w:rsidR="00B4468F" w:rsidRPr="00C205DE">
        <w:t xml:space="preserve">The </w:t>
      </w:r>
      <w:r w:rsidR="005F502A" w:rsidRPr="00C205DE">
        <w:t>own</w:t>
      </w:r>
      <w:r w:rsidR="002C32C4">
        <w:t>-</w:t>
      </w:r>
      <w:r w:rsidR="0020532E" w:rsidRPr="00C205DE">
        <w:t>initiative</w:t>
      </w:r>
      <w:r w:rsidR="005F502A" w:rsidRPr="00C205DE">
        <w:t xml:space="preserve"> opinion </w:t>
      </w:r>
      <w:r w:rsidR="00C17F06" w:rsidRPr="00C205DE">
        <w:t>with Kieran McC</w:t>
      </w:r>
      <w:r w:rsidR="00B4468F" w:rsidRPr="00C205DE">
        <w:t xml:space="preserve">arthy (IE/EA) </w:t>
      </w:r>
      <w:r w:rsidR="00C17F06" w:rsidRPr="00C205DE">
        <w:t xml:space="preserve">as </w:t>
      </w:r>
      <w:r w:rsidR="002C32C4" w:rsidRPr="00C205DE">
        <w:t>rapporteur</w:t>
      </w:r>
      <w:r w:rsidR="00C17F06" w:rsidRPr="00C205DE">
        <w:t xml:space="preserve">, </w:t>
      </w:r>
      <w:r w:rsidR="00B4468F" w:rsidRPr="00C205DE">
        <w:t xml:space="preserve">will allow </w:t>
      </w:r>
      <w:r w:rsidR="00963BC7" w:rsidRPr="00C205DE">
        <w:t xml:space="preserve">the CoR to react to </w:t>
      </w:r>
      <w:r w:rsidR="005F502A" w:rsidRPr="00C205DE">
        <w:t>th</w:t>
      </w:r>
      <w:r w:rsidR="005F502A" w:rsidRPr="00C205DE">
        <w:rPr>
          <w:lang w:eastAsia="en-GB"/>
        </w:rPr>
        <w:t xml:space="preserve">is report within the discussion of the </w:t>
      </w:r>
      <w:r w:rsidR="00963BC7" w:rsidRPr="00C205DE">
        <w:rPr>
          <w:lang w:eastAsia="en-GB"/>
        </w:rPr>
        <w:t>urban dimension of the Sustainable Development Goals</w:t>
      </w:r>
      <w:r w:rsidR="005F502A" w:rsidRPr="00C205DE">
        <w:rPr>
          <w:lang w:eastAsia="en-GB"/>
        </w:rPr>
        <w:t xml:space="preserve">. </w:t>
      </w:r>
    </w:p>
    <w:p w:rsidR="001A3745" w:rsidRPr="00C205DE" w:rsidRDefault="001A3745" w:rsidP="00DF37FB">
      <w:pPr>
        <w:tabs>
          <w:tab w:val="left" w:pos="426"/>
        </w:tabs>
        <w:rPr>
          <w:lang w:eastAsia="en-GB"/>
        </w:rPr>
      </w:pPr>
    </w:p>
    <w:p w:rsidR="00C42011" w:rsidRPr="00C205DE" w:rsidRDefault="001A3745" w:rsidP="00917FA4">
      <w:pPr>
        <w:tabs>
          <w:tab w:val="left" w:pos="426"/>
        </w:tabs>
        <w:rPr>
          <w:bCs/>
        </w:rPr>
      </w:pPr>
      <w:r w:rsidRPr="00C205DE">
        <w:t xml:space="preserve">The 2030 Agenda covers both external and </w:t>
      </w:r>
      <w:r w:rsidRPr="00C205DE">
        <w:rPr>
          <w:bCs/>
        </w:rPr>
        <w:t>internal action</w:t>
      </w:r>
      <w:r w:rsidR="00C17F06" w:rsidRPr="00C205DE">
        <w:rPr>
          <w:bCs/>
        </w:rPr>
        <w:t>s. Concerning the monitoring of</w:t>
      </w:r>
      <w:r w:rsidRPr="00C205DE">
        <w:rPr>
          <w:bCs/>
        </w:rPr>
        <w:t xml:space="preserve"> internal dimension of the Sustainable Development Goals</w:t>
      </w:r>
      <w:r w:rsidR="00C42011" w:rsidRPr="00C205DE">
        <w:rPr>
          <w:bCs/>
        </w:rPr>
        <w:t xml:space="preserve"> (SDG)</w:t>
      </w:r>
      <w:r w:rsidR="00917FA4" w:rsidRPr="00C205DE">
        <w:rPr>
          <w:bCs/>
        </w:rPr>
        <w:t>,</w:t>
      </w:r>
      <w:r w:rsidRPr="00C205DE">
        <w:rPr>
          <w:bCs/>
        </w:rPr>
        <w:t xml:space="preserve"> the EU has already started implementing the goal 11 titled "</w:t>
      </w:r>
      <w:r w:rsidRPr="00C205DE">
        <w:rPr>
          <w:bCs/>
          <w:color w:val="333333"/>
        </w:rPr>
        <w:t>Make cities inclusive, safe, resilient and sustainable". T</w:t>
      </w:r>
      <w:r w:rsidRPr="00C205DE">
        <w:rPr>
          <w:bCs/>
        </w:rPr>
        <w:t xml:space="preserve">his target represents the urban-related dimension and it is implemented through the New UN Urban Agenda adopted in Quito in October 2016. </w:t>
      </w:r>
    </w:p>
    <w:p w:rsidR="00C42011" w:rsidRPr="00C205DE" w:rsidRDefault="00C42011" w:rsidP="00917FA4">
      <w:pPr>
        <w:tabs>
          <w:tab w:val="left" w:pos="426"/>
        </w:tabs>
        <w:rPr>
          <w:bCs/>
        </w:rPr>
      </w:pPr>
    </w:p>
    <w:p w:rsidR="00C42011" w:rsidRPr="00C205DE" w:rsidRDefault="00C42011" w:rsidP="00917FA4">
      <w:pPr>
        <w:tabs>
          <w:tab w:val="left" w:pos="426"/>
        </w:tabs>
      </w:pPr>
      <w:r w:rsidRPr="00C205DE">
        <w:t xml:space="preserve">By 2018, the European Commission </w:t>
      </w:r>
      <w:r w:rsidR="003A781E" w:rsidRPr="00C205DE">
        <w:t>will</w:t>
      </w:r>
      <w:r w:rsidR="003C3B0F" w:rsidRPr="00C205DE">
        <w:t xml:space="preserve"> elaborate </w:t>
      </w:r>
      <w:r w:rsidR="00EE7C2A" w:rsidRPr="00C205DE">
        <w:t>an implementation strategy outlining timelines, objectives and concrete measures to reflect</w:t>
      </w:r>
      <w:r w:rsidR="003A781E" w:rsidRPr="00C205DE">
        <w:t xml:space="preserve"> on</w:t>
      </w:r>
      <w:r w:rsidR="00EE7C2A" w:rsidRPr="00C205DE">
        <w:t xml:space="preserve"> the 2030 agenda in all relevant policies.</w:t>
      </w:r>
      <w:r w:rsidRPr="00C205DE">
        <w:t xml:space="preserve"> In addition, the European Commission </w:t>
      </w:r>
      <w:r w:rsidR="00EE7C2A" w:rsidRPr="00C205DE">
        <w:t xml:space="preserve">is asked to do impact assessments as regards the mainstreaming of </w:t>
      </w:r>
      <w:r w:rsidR="003A781E" w:rsidRPr="00C205DE">
        <w:t xml:space="preserve">the </w:t>
      </w:r>
      <w:r w:rsidR="00EE7C2A" w:rsidRPr="00C205DE">
        <w:t xml:space="preserve">2030 agenda and its </w:t>
      </w:r>
      <w:r w:rsidR="003A781E" w:rsidRPr="00C205DE">
        <w:t xml:space="preserve">use of the </w:t>
      </w:r>
      <w:r w:rsidR="00EE7C2A" w:rsidRPr="00C205DE">
        <w:t>S</w:t>
      </w:r>
      <w:r w:rsidR="003A781E" w:rsidRPr="00C205DE">
        <w:t>DGs</w:t>
      </w:r>
      <w:r w:rsidRPr="00C205DE">
        <w:t xml:space="preserve"> as guiding principles for the</w:t>
      </w:r>
      <w:r w:rsidR="00EE7C2A" w:rsidRPr="00C205DE">
        <w:t xml:space="preserve"> post 2020 </w:t>
      </w:r>
      <w:r w:rsidRPr="00C205DE">
        <w:t xml:space="preserve">EU </w:t>
      </w:r>
      <w:r w:rsidR="00EE7C2A" w:rsidRPr="00C205DE">
        <w:t>policies.</w:t>
      </w:r>
      <w:r w:rsidR="002C32C4">
        <w:t xml:space="preserve"> </w:t>
      </w:r>
      <w:r w:rsidR="003A781E" w:rsidRPr="00C205DE">
        <w:t>In this respect</w:t>
      </w:r>
      <w:r w:rsidR="00C105A2" w:rsidRPr="00C205DE">
        <w:t>, t</w:t>
      </w:r>
      <w:r w:rsidR="00917FA4" w:rsidRPr="00C205DE">
        <w:t xml:space="preserve">he CoR </w:t>
      </w:r>
      <w:r w:rsidR="00730D5D" w:rsidRPr="00C205DE">
        <w:t>could</w:t>
      </w:r>
      <w:r w:rsidR="00C205DE" w:rsidRPr="00C205DE">
        <w:t xml:space="preserve"> </w:t>
      </w:r>
      <w:r w:rsidR="003A781E" w:rsidRPr="00C205DE">
        <w:t>carry out</w:t>
      </w:r>
      <w:r w:rsidR="00442D38" w:rsidRPr="00C205DE">
        <w:t xml:space="preserve"> a</w:t>
      </w:r>
      <w:r w:rsidR="00426FA0" w:rsidRPr="00C205DE">
        <w:t>n Urban</w:t>
      </w:r>
      <w:r w:rsidR="00917FA4" w:rsidRPr="00C205DE">
        <w:t xml:space="preserve"> Impact Assessment </w:t>
      </w:r>
      <w:r w:rsidR="00C105A2" w:rsidRPr="00C205DE">
        <w:t>o</w:t>
      </w:r>
      <w:r w:rsidR="004A34E1" w:rsidRPr="00C205DE">
        <w:t xml:space="preserve">n </w:t>
      </w:r>
      <w:r w:rsidR="00C105A2" w:rsidRPr="00C205DE">
        <w:t xml:space="preserve">the </w:t>
      </w:r>
      <w:r w:rsidR="00917FA4" w:rsidRPr="00C205DE">
        <w:t>2030 Agenda</w:t>
      </w:r>
      <w:r w:rsidR="00730D5D" w:rsidRPr="00C205DE">
        <w:t xml:space="preserve"> to contribute towards this process</w:t>
      </w:r>
      <w:r w:rsidR="003A781E" w:rsidRPr="00C205DE">
        <w:t>,</w:t>
      </w:r>
      <w:r w:rsidR="00426FA0" w:rsidRPr="00C205DE">
        <w:t xml:space="preserve"> focused on spatial planning and governance</w:t>
      </w:r>
      <w:r w:rsidR="00C105A2" w:rsidRPr="00C205DE">
        <w:t>, complementing the request of the Ministers on that matter</w:t>
      </w:r>
      <w:r w:rsidR="00426FA0" w:rsidRPr="00C205DE">
        <w:t>. A study with the locali</w:t>
      </w:r>
      <w:r w:rsidR="002C32C4">
        <w:t>s</w:t>
      </w:r>
      <w:r w:rsidR="00426FA0" w:rsidRPr="00C205DE">
        <w:t>ation of targets linked to these urban aspects of the Sustainable Development Goals and the EU policy framework could frame the impact assessment exercise.</w:t>
      </w:r>
      <w:r w:rsidR="00C205DE" w:rsidRPr="00C205DE">
        <w:t xml:space="preserve"> </w:t>
      </w:r>
    </w:p>
    <w:p w:rsidR="00C42011" w:rsidRPr="00C205DE" w:rsidRDefault="00C42011" w:rsidP="00917FA4">
      <w:pPr>
        <w:tabs>
          <w:tab w:val="left" w:pos="426"/>
        </w:tabs>
      </w:pPr>
    </w:p>
    <w:p w:rsidR="00C42011" w:rsidRPr="00C205DE" w:rsidRDefault="00C42011" w:rsidP="00917FA4">
      <w:pPr>
        <w:rPr>
          <w:highlight w:val="yellow"/>
        </w:rPr>
      </w:pPr>
      <w:r w:rsidRPr="00C205DE">
        <w:t>On 22 May 2017, the European Commission adopted a decision on setting up the high-level multi-stakeholder platform</w:t>
      </w:r>
      <w:r w:rsidR="00CA1490" w:rsidRPr="00C205DE">
        <w:rPr>
          <w:rStyle w:val="FootnoteReference"/>
        </w:rPr>
        <w:footnoteReference w:id="6"/>
      </w:r>
      <w:r w:rsidRPr="00C205DE">
        <w:t xml:space="preserve"> on the implementation of the SDGs in the EU. The platform will be chaired by </w:t>
      </w:r>
      <w:r w:rsidR="002C32C4">
        <w:t xml:space="preserve">the </w:t>
      </w:r>
      <w:r w:rsidRPr="00C205DE">
        <w:t>European Commission</w:t>
      </w:r>
      <w:r w:rsidR="002C32C4">
        <w:t>'s</w:t>
      </w:r>
      <w:r w:rsidRPr="00C205DE">
        <w:t xml:space="preserve"> First Vice-</w:t>
      </w:r>
      <w:r w:rsidR="002C32C4" w:rsidRPr="00C205DE">
        <w:t>President</w:t>
      </w:r>
      <w:r w:rsidR="002C32C4">
        <w:t>,</w:t>
      </w:r>
      <w:r w:rsidR="002C32C4" w:rsidRPr="00C205DE">
        <w:t xml:space="preserve"> </w:t>
      </w:r>
      <w:proofErr w:type="spellStart"/>
      <w:r w:rsidR="003A781E" w:rsidRPr="00C205DE">
        <w:t>Frans</w:t>
      </w:r>
      <w:proofErr w:type="spellEnd"/>
      <w:r w:rsidR="003A781E" w:rsidRPr="00C205DE">
        <w:t xml:space="preserve"> </w:t>
      </w:r>
      <w:r w:rsidRPr="00C205DE">
        <w:t xml:space="preserve">Timmermans. </w:t>
      </w:r>
      <w:r w:rsidR="00917FA4" w:rsidRPr="00C205DE">
        <w:t xml:space="preserve">The CoR will be represented </w:t>
      </w:r>
      <w:r w:rsidR="002C32C4">
        <w:t>o</w:t>
      </w:r>
      <w:r w:rsidR="00917FA4" w:rsidRPr="00C205DE">
        <w:t>n the</w:t>
      </w:r>
      <w:r w:rsidRPr="00C205DE">
        <w:t xml:space="preserve"> platform and a </w:t>
      </w:r>
      <w:r w:rsidR="00C105A2" w:rsidRPr="00C205DE">
        <w:t xml:space="preserve">management </w:t>
      </w:r>
      <w:r w:rsidRPr="00C205DE">
        <w:t>group on the implementation of the 2030 Agenda</w:t>
      </w:r>
      <w:r w:rsidR="00917FA4" w:rsidRPr="00C205DE">
        <w:t xml:space="preserve"> and further synergies with the consultative work of the Committee should be reached.</w:t>
      </w:r>
      <w:r w:rsidR="00C205DE" w:rsidRPr="00C205DE">
        <w:t xml:space="preserve"> </w:t>
      </w:r>
    </w:p>
    <w:p w:rsidR="00C42011" w:rsidRPr="00C205DE" w:rsidRDefault="00C42011" w:rsidP="00917FA4">
      <w:pPr>
        <w:tabs>
          <w:tab w:val="left" w:pos="426"/>
        </w:tabs>
        <w:rPr>
          <w:highlight w:val="yellow"/>
        </w:rPr>
      </w:pPr>
    </w:p>
    <w:p w:rsidR="00994710" w:rsidRPr="00C205DE" w:rsidRDefault="00994710" w:rsidP="00917FA4">
      <w:pPr>
        <w:tabs>
          <w:tab w:val="left" w:pos="426"/>
        </w:tabs>
        <w:rPr>
          <w:lang w:eastAsia="en-GB"/>
        </w:rPr>
      </w:pPr>
    </w:p>
    <w:p w:rsidR="00160C0E" w:rsidRDefault="00160C0E">
      <w:pPr>
        <w:jc w:val="center"/>
      </w:pPr>
      <w:r>
        <w:t>*</w:t>
      </w:r>
    </w:p>
    <w:p w:rsidR="00160C0E" w:rsidRDefault="00160C0E">
      <w:pPr>
        <w:jc w:val="center"/>
      </w:pPr>
    </w:p>
    <w:p w:rsidR="00160C0E" w:rsidRPr="00AE57B9" w:rsidRDefault="00160C0E">
      <w:pPr>
        <w:jc w:val="center"/>
        <w:rPr>
          <w:lang w:val="nl-BE"/>
        </w:rPr>
      </w:pPr>
      <w:r>
        <w:t>*</w:t>
      </w:r>
      <w:r>
        <w:tab/>
        <w:t>*</w:t>
      </w:r>
    </w:p>
    <w:p w:rsidR="00917FA4" w:rsidRPr="00C205DE" w:rsidRDefault="00917FA4" w:rsidP="00917FA4">
      <w:pPr>
        <w:tabs>
          <w:tab w:val="left" w:pos="426"/>
        </w:tabs>
        <w:rPr>
          <w:lang w:eastAsia="en-GB"/>
        </w:rPr>
      </w:pPr>
    </w:p>
    <w:p w:rsidR="00EE7C2A" w:rsidRPr="00160C0E" w:rsidRDefault="00160C0E" w:rsidP="002E2C96">
      <w:r>
        <w:rPr>
          <w:lang w:eastAsia="en-GB"/>
        </w:rPr>
        <w:br w:type="page"/>
      </w:r>
    </w:p>
    <w:p w:rsidR="002F5699" w:rsidRPr="00C205DE" w:rsidRDefault="0058480D" w:rsidP="002F5699">
      <w:pPr>
        <w:jc w:val="center"/>
        <w:rPr>
          <w:b/>
        </w:rPr>
      </w:pPr>
      <w:r w:rsidRPr="00C205DE">
        <w:rPr>
          <w:b/>
        </w:rPr>
        <w:t xml:space="preserve">Appendix 1: </w:t>
      </w:r>
      <w:r w:rsidR="002F5699" w:rsidRPr="00C205DE">
        <w:rPr>
          <w:b/>
        </w:rPr>
        <w:t xml:space="preserve">Proposal </w:t>
      </w:r>
      <w:r w:rsidR="003654D9">
        <w:rPr>
          <w:b/>
        </w:rPr>
        <w:t>for</w:t>
      </w:r>
      <w:r w:rsidR="003654D9" w:rsidRPr="00C205DE">
        <w:rPr>
          <w:b/>
        </w:rPr>
        <w:t xml:space="preserve"> </w:t>
      </w:r>
      <w:r w:rsidR="002F5699" w:rsidRPr="00C205DE">
        <w:rPr>
          <w:b/>
        </w:rPr>
        <w:t>an Action Plan: CoR contribution to the implementation of</w:t>
      </w:r>
      <w:r w:rsidR="0065335F" w:rsidRPr="00C205DE">
        <w:rPr>
          <w:b/>
        </w:rPr>
        <w:br/>
      </w:r>
      <w:r w:rsidR="002F5699" w:rsidRPr="00C205DE">
        <w:rPr>
          <w:b/>
        </w:rPr>
        <w:t>the Urban Agenda for the EU</w:t>
      </w:r>
    </w:p>
    <w:p w:rsidR="00CB641C" w:rsidRPr="00C205DE" w:rsidRDefault="00CB641C" w:rsidP="00CB641C">
      <w:pPr>
        <w:tabs>
          <w:tab w:val="left" w:pos="3190"/>
        </w:tabs>
        <w:jc w:val="center"/>
      </w:pPr>
    </w:p>
    <w:p w:rsidR="00CB641C" w:rsidRPr="00C205DE" w:rsidRDefault="00CB641C" w:rsidP="00F17802">
      <w:pPr>
        <w:pStyle w:val="Heading1"/>
        <w:numPr>
          <w:ilvl w:val="0"/>
          <w:numId w:val="8"/>
        </w:numPr>
      </w:pPr>
      <w:r w:rsidRPr="00C205DE">
        <w:rPr>
          <w:b/>
        </w:rPr>
        <w:t>Governance of the Urban Agenda for the EU:</w:t>
      </w:r>
      <w:r w:rsidRPr="00C205DE">
        <w:t xml:space="preserve"> </w:t>
      </w:r>
    </w:p>
    <w:p w:rsidR="00CB641C" w:rsidRPr="00C205DE" w:rsidRDefault="00CB641C" w:rsidP="00CB641C">
      <w:pPr>
        <w:rPr>
          <w:bCs/>
        </w:rPr>
      </w:pPr>
    </w:p>
    <w:p w:rsidR="00DF1255" w:rsidRPr="00C205DE" w:rsidRDefault="00CB641C" w:rsidP="00F17802">
      <w:pPr>
        <w:pStyle w:val="ListParagraph"/>
        <w:numPr>
          <w:ilvl w:val="0"/>
          <w:numId w:val="4"/>
        </w:numPr>
        <w:ind w:left="360"/>
        <w:contextualSpacing/>
        <w:rPr>
          <w:bCs/>
        </w:rPr>
      </w:pPr>
      <w:r w:rsidRPr="00C205DE">
        <w:rPr>
          <w:bCs/>
        </w:rPr>
        <w:t xml:space="preserve">The CoR </w:t>
      </w:r>
      <w:r w:rsidR="004E2691" w:rsidRPr="00C205DE">
        <w:rPr>
          <w:bCs/>
        </w:rPr>
        <w:t xml:space="preserve">will </w:t>
      </w:r>
      <w:r w:rsidRPr="00C205DE">
        <w:rPr>
          <w:bCs/>
        </w:rPr>
        <w:t xml:space="preserve">continue with its active participation at the UDG, DG and Informal </w:t>
      </w:r>
      <w:r w:rsidR="004E2691" w:rsidRPr="00C205DE">
        <w:rPr>
          <w:bCs/>
        </w:rPr>
        <w:t>M</w:t>
      </w:r>
      <w:r w:rsidRPr="00C205DE">
        <w:rPr>
          <w:bCs/>
        </w:rPr>
        <w:t xml:space="preserve">inisterial meetings. </w:t>
      </w:r>
    </w:p>
    <w:p w:rsidR="00DF1255" w:rsidRPr="00C205DE" w:rsidRDefault="00DF1255" w:rsidP="00C205DE"/>
    <w:p w:rsidR="00DF1255" w:rsidRPr="00C205DE" w:rsidRDefault="00DF1255" w:rsidP="00F17802">
      <w:pPr>
        <w:pStyle w:val="ListParagraph"/>
        <w:numPr>
          <w:ilvl w:val="0"/>
          <w:numId w:val="4"/>
        </w:numPr>
        <w:ind w:left="360"/>
        <w:contextualSpacing/>
        <w:rPr>
          <w:bCs/>
        </w:rPr>
      </w:pPr>
      <w:r w:rsidRPr="00C205DE">
        <w:rPr>
          <w:bCs/>
        </w:rPr>
        <w:t xml:space="preserve">The CoR </w:t>
      </w:r>
      <w:r w:rsidR="008513BA" w:rsidRPr="00C205DE">
        <w:rPr>
          <w:bCs/>
        </w:rPr>
        <w:t xml:space="preserve">will </w:t>
      </w:r>
      <w:r w:rsidRPr="00C205DE">
        <w:rPr>
          <w:bCs/>
        </w:rPr>
        <w:t>promote</w:t>
      </w:r>
      <w:r w:rsidR="008513BA" w:rsidRPr="00C205DE">
        <w:rPr>
          <w:bCs/>
        </w:rPr>
        <w:t xml:space="preserve"> the </w:t>
      </w:r>
      <w:r w:rsidR="005F2AD2" w:rsidRPr="00C205DE">
        <w:rPr>
          <w:bCs/>
        </w:rPr>
        <w:t>participation of CoR member rapporteurs as potential invited experts to th</w:t>
      </w:r>
      <w:r w:rsidR="00DB65A9" w:rsidRPr="00C205DE">
        <w:rPr>
          <w:bCs/>
        </w:rPr>
        <w:t>e relevant discussions of each U</w:t>
      </w:r>
      <w:r w:rsidR="005F2AD2" w:rsidRPr="00C205DE">
        <w:rPr>
          <w:bCs/>
        </w:rPr>
        <w:t>rban</w:t>
      </w:r>
      <w:r w:rsidR="00DB65A9" w:rsidRPr="00C205DE">
        <w:rPr>
          <w:bCs/>
        </w:rPr>
        <w:t xml:space="preserve"> P</w:t>
      </w:r>
      <w:r w:rsidR="00320298" w:rsidRPr="00C205DE">
        <w:rPr>
          <w:bCs/>
        </w:rPr>
        <w:t>artnership</w:t>
      </w:r>
      <w:r w:rsidR="00857AD7" w:rsidRPr="00C205DE">
        <w:rPr>
          <w:bCs/>
        </w:rPr>
        <w:t>,</w:t>
      </w:r>
      <w:r w:rsidR="00320298" w:rsidRPr="00C205DE">
        <w:rPr>
          <w:bCs/>
        </w:rPr>
        <w:t xml:space="preserve"> </w:t>
      </w:r>
      <w:r w:rsidR="005F2AD2" w:rsidRPr="00C205DE">
        <w:rPr>
          <w:bCs/>
        </w:rPr>
        <w:t>as well as the synergies between the partnerships and the discussions at</w:t>
      </w:r>
      <w:r w:rsidRPr="00C205DE">
        <w:rPr>
          <w:bCs/>
        </w:rPr>
        <w:t xml:space="preserve"> </w:t>
      </w:r>
      <w:r w:rsidR="005F2AD2" w:rsidRPr="00C205DE">
        <w:rPr>
          <w:bCs/>
        </w:rPr>
        <w:t>CoR</w:t>
      </w:r>
      <w:r w:rsidRPr="00C205DE">
        <w:rPr>
          <w:bCs/>
        </w:rPr>
        <w:t xml:space="preserve"> </w:t>
      </w:r>
      <w:r w:rsidR="005F2AD2" w:rsidRPr="00C205DE">
        <w:rPr>
          <w:bCs/>
        </w:rPr>
        <w:t>C</w:t>
      </w:r>
      <w:r w:rsidRPr="00C205DE">
        <w:rPr>
          <w:bCs/>
        </w:rPr>
        <w:t>ommission</w:t>
      </w:r>
      <w:r w:rsidR="005F2AD2" w:rsidRPr="00C205DE">
        <w:rPr>
          <w:bCs/>
        </w:rPr>
        <w:t xml:space="preserve"> level</w:t>
      </w:r>
      <w:r w:rsidRPr="00C205DE">
        <w:rPr>
          <w:bCs/>
        </w:rPr>
        <w:t xml:space="preserve">. </w:t>
      </w:r>
    </w:p>
    <w:p w:rsidR="00D11215" w:rsidRPr="00C205DE" w:rsidRDefault="00D11215" w:rsidP="00C205DE"/>
    <w:p w:rsidR="00391B15" w:rsidRPr="00C205DE" w:rsidRDefault="00391B15" w:rsidP="00F17802">
      <w:pPr>
        <w:pStyle w:val="ListParagraph"/>
        <w:numPr>
          <w:ilvl w:val="0"/>
          <w:numId w:val="4"/>
        </w:numPr>
        <w:ind w:left="360"/>
        <w:contextualSpacing/>
        <w:rPr>
          <w:bCs/>
        </w:rPr>
      </w:pPr>
      <w:r w:rsidRPr="00C205DE">
        <w:rPr>
          <w:color w:val="000000"/>
        </w:rPr>
        <w:t xml:space="preserve">The CoR will continue to closely follow the </w:t>
      </w:r>
      <w:r w:rsidR="005F2AD2" w:rsidRPr="00C205DE">
        <w:rPr>
          <w:color w:val="000000"/>
        </w:rPr>
        <w:t xml:space="preserve">content of the new actions plans </w:t>
      </w:r>
      <w:r w:rsidR="00DB65A9" w:rsidRPr="00C205DE">
        <w:rPr>
          <w:color w:val="000000"/>
        </w:rPr>
        <w:t xml:space="preserve">of the Urban Partnerships </w:t>
      </w:r>
      <w:r w:rsidR="005F2AD2" w:rsidRPr="00C205DE">
        <w:rPr>
          <w:color w:val="000000"/>
        </w:rPr>
        <w:t>to be adopted by the Director Generals on Urban Matters over 2018.</w:t>
      </w:r>
      <w:r w:rsidR="00C205DE" w:rsidRPr="00C205DE">
        <w:rPr>
          <w:color w:val="000000"/>
        </w:rPr>
        <w:t xml:space="preserve"> </w:t>
      </w:r>
    </w:p>
    <w:p w:rsidR="00C037F3" w:rsidRPr="00160C0E" w:rsidRDefault="00C037F3"/>
    <w:p w:rsidR="00CB641C" w:rsidRPr="00C205DE" w:rsidRDefault="007A461E" w:rsidP="002E2C96">
      <w:pPr>
        <w:pStyle w:val="Heading1"/>
        <w:keepNext/>
      </w:pPr>
      <w:r w:rsidRPr="00C205DE">
        <w:rPr>
          <w:b/>
        </w:rPr>
        <w:t xml:space="preserve">Key pillars of </w:t>
      </w:r>
      <w:r w:rsidR="00CB641C" w:rsidRPr="00C205DE">
        <w:rPr>
          <w:b/>
        </w:rPr>
        <w:t>the Urban Agenda for the EU:</w:t>
      </w:r>
      <w:r w:rsidR="00CB641C" w:rsidRPr="00C205DE">
        <w:t xml:space="preserve"> </w:t>
      </w:r>
    </w:p>
    <w:p w:rsidR="00CB641C" w:rsidRPr="00160C0E" w:rsidRDefault="00CB641C" w:rsidP="002E2C96">
      <w:pPr>
        <w:keepNext/>
      </w:pPr>
    </w:p>
    <w:p w:rsidR="00320298" w:rsidRPr="00C205DE" w:rsidRDefault="00C16B64" w:rsidP="002E2C96">
      <w:pPr>
        <w:pStyle w:val="Heading2"/>
        <w:keepNext/>
      </w:pPr>
      <w:r w:rsidRPr="00C205DE">
        <w:rPr>
          <w:b/>
        </w:rPr>
        <w:t xml:space="preserve">Better </w:t>
      </w:r>
      <w:r w:rsidR="00160C0E" w:rsidRPr="00C205DE">
        <w:rPr>
          <w:b/>
        </w:rPr>
        <w:t>regulation</w:t>
      </w:r>
      <w:r w:rsidRPr="00C205DE">
        <w:rPr>
          <w:b/>
        </w:rPr>
        <w:t>:</w:t>
      </w:r>
      <w:r w:rsidRPr="00C205DE">
        <w:t xml:space="preserve"> </w:t>
      </w:r>
    </w:p>
    <w:p w:rsidR="00320298" w:rsidRPr="00160C0E" w:rsidRDefault="00320298" w:rsidP="002E2C96">
      <w:pPr>
        <w:keepNext/>
      </w:pPr>
    </w:p>
    <w:p w:rsidR="00C16B64" w:rsidRPr="002E2C96" w:rsidRDefault="00320298" w:rsidP="002E2C96">
      <w:pPr>
        <w:pStyle w:val="ListParagraph"/>
        <w:numPr>
          <w:ilvl w:val="0"/>
          <w:numId w:val="4"/>
        </w:numPr>
        <w:ind w:left="360"/>
        <w:contextualSpacing/>
        <w:rPr>
          <w:bCs/>
        </w:rPr>
      </w:pPr>
      <w:r w:rsidRPr="00C205DE">
        <w:t>T</w:t>
      </w:r>
      <w:r w:rsidR="00C16B64" w:rsidRPr="00C205DE">
        <w:t xml:space="preserve">he CoR </w:t>
      </w:r>
      <w:r w:rsidR="004E2691" w:rsidRPr="00C205DE">
        <w:t>will</w:t>
      </w:r>
      <w:r w:rsidR="00C16B64" w:rsidRPr="00C205DE">
        <w:t xml:space="preserve"> promote the further use of Urban Impact Assessments</w:t>
      </w:r>
      <w:r w:rsidR="00857AD7" w:rsidRPr="00C205DE">
        <w:t xml:space="preserve"> to reinforce the mainstreaming of the urban dimension in EU policy making</w:t>
      </w:r>
      <w:r w:rsidR="00C16B64" w:rsidRPr="00C205DE">
        <w:t xml:space="preserve"> and will look into identify</w:t>
      </w:r>
      <w:r w:rsidR="005B44B4" w:rsidRPr="00C205DE">
        <w:t>ing</w:t>
      </w:r>
      <w:r w:rsidR="00C16B64" w:rsidRPr="00C205DE">
        <w:t xml:space="preserve"> suitable </w:t>
      </w:r>
      <w:r w:rsidR="004E2691" w:rsidRPr="00C205DE">
        <w:t xml:space="preserve">files </w:t>
      </w:r>
      <w:r w:rsidR="00C16B64" w:rsidRPr="00C205DE">
        <w:t xml:space="preserve">to </w:t>
      </w:r>
      <w:r w:rsidR="00C16B64" w:rsidRPr="002E2C96">
        <w:rPr>
          <w:color w:val="000000"/>
        </w:rPr>
        <w:t>contribute</w:t>
      </w:r>
      <w:r w:rsidR="00C16B64" w:rsidRPr="00C205DE">
        <w:t xml:space="preserve"> to this process. </w:t>
      </w:r>
    </w:p>
    <w:p w:rsidR="007A461E" w:rsidRPr="00160C0E" w:rsidRDefault="007A461E" w:rsidP="002E2C96"/>
    <w:p w:rsidR="00C16B64" w:rsidRPr="00C205DE" w:rsidRDefault="00C16B64" w:rsidP="002E2C96">
      <w:pPr>
        <w:pStyle w:val="ListParagraph"/>
        <w:numPr>
          <w:ilvl w:val="0"/>
          <w:numId w:val="4"/>
        </w:numPr>
        <w:ind w:left="360"/>
        <w:contextualSpacing/>
      </w:pPr>
      <w:r w:rsidRPr="00C205DE">
        <w:t xml:space="preserve">The CoR will </w:t>
      </w:r>
      <w:r w:rsidR="007A461E" w:rsidRPr="00C205DE">
        <w:t xml:space="preserve">collaborate closely with "Europa </w:t>
      </w:r>
      <w:proofErr w:type="spellStart"/>
      <w:r w:rsidR="007A461E" w:rsidRPr="00C205DE">
        <w:t>Decentraal</w:t>
      </w:r>
      <w:proofErr w:type="spellEnd"/>
      <w:r w:rsidR="007A461E" w:rsidRPr="00C205DE">
        <w:t xml:space="preserve">", co-reporter for Regional Policy within the REFIT </w:t>
      </w:r>
      <w:r w:rsidR="007A461E" w:rsidRPr="002E2C96">
        <w:rPr>
          <w:color w:val="000000"/>
        </w:rPr>
        <w:t>platform</w:t>
      </w:r>
      <w:r w:rsidR="007A461E" w:rsidRPr="00C205DE">
        <w:t>, in order to assure the political impact of a pilot phase involvement of this organisation in the urban partnerships.</w:t>
      </w:r>
    </w:p>
    <w:p w:rsidR="00C16B64" w:rsidRPr="00C205DE" w:rsidRDefault="00C16B64" w:rsidP="00C205DE"/>
    <w:p w:rsidR="00320298" w:rsidRPr="00C205DE" w:rsidRDefault="00C16B64" w:rsidP="002E2C96">
      <w:pPr>
        <w:pStyle w:val="Heading2"/>
        <w:keepNext/>
      </w:pPr>
      <w:r w:rsidRPr="00C205DE">
        <w:rPr>
          <w:b/>
        </w:rPr>
        <w:t>Better funding:</w:t>
      </w:r>
      <w:r w:rsidRPr="00C205DE">
        <w:t xml:space="preserve"> </w:t>
      </w:r>
    </w:p>
    <w:p w:rsidR="00320298" w:rsidRPr="00C205DE" w:rsidRDefault="00320298" w:rsidP="002E2C96">
      <w:pPr>
        <w:keepNext/>
      </w:pPr>
    </w:p>
    <w:p w:rsidR="007A461E" w:rsidRPr="00C205DE" w:rsidRDefault="007A461E" w:rsidP="002E2C96">
      <w:pPr>
        <w:pStyle w:val="ListParagraph"/>
        <w:numPr>
          <w:ilvl w:val="0"/>
          <w:numId w:val="4"/>
        </w:numPr>
        <w:ind w:left="360"/>
        <w:contextualSpacing/>
      </w:pPr>
      <w:r w:rsidRPr="00C205DE">
        <w:t xml:space="preserve">The CoR </w:t>
      </w:r>
      <w:r w:rsidR="00F3316E" w:rsidRPr="00C205DE">
        <w:t>intends to</w:t>
      </w:r>
      <w:r w:rsidRPr="00C205DE">
        <w:t xml:space="preserve"> collaborate with the European Commission and the European Investment Bank within the framework of a new "</w:t>
      </w:r>
      <w:r w:rsidR="00B4468F" w:rsidRPr="002E2C96">
        <w:t>Urban Investment and Advisory Platform</w:t>
      </w:r>
      <w:r w:rsidR="0004266F" w:rsidRPr="002E2C96">
        <w:t>/URBIS</w:t>
      </w:r>
      <w:r w:rsidRPr="00160C0E">
        <w:t>"</w:t>
      </w:r>
      <w:r w:rsidRPr="00C205DE">
        <w:t xml:space="preserve"> over the first quart</w:t>
      </w:r>
      <w:r w:rsidR="00442D38" w:rsidRPr="00C205DE">
        <w:t>er</w:t>
      </w:r>
      <w:r w:rsidRPr="00C205DE">
        <w:t xml:space="preserve"> of 2018. </w:t>
      </w:r>
    </w:p>
    <w:p w:rsidR="007A461E" w:rsidRPr="00C205DE" w:rsidRDefault="007A461E" w:rsidP="007A461E"/>
    <w:p w:rsidR="007A461E" w:rsidRPr="00C205DE" w:rsidRDefault="007A461E" w:rsidP="002E2C96">
      <w:pPr>
        <w:pStyle w:val="ListParagraph"/>
        <w:numPr>
          <w:ilvl w:val="0"/>
          <w:numId w:val="4"/>
        </w:numPr>
        <w:ind w:left="360"/>
        <w:contextualSpacing/>
      </w:pPr>
      <w:r w:rsidRPr="00C205DE">
        <w:t xml:space="preserve">The CoR will promote new dissemination activities on the ground jointly with the CoR members and fostering synergies with the activities organised by the Urban Development Network of the European Commission. </w:t>
      </w:r>
    </w:p>
    <w:p w:rsidR="00C16B64" w:rsidRPr="00C205DE" w:rsidRDefault="00C16B64" w:rsidP="00C205DE"/>
    <w:p w:rsidR="00320298" w:rsidRPr="00C205DE" w:rsidRDefault="00C16B64" w:rsidP="002E2C96">
      <w:pPr>
        <w:pStyle w:val="Heading2"/>
        <w:keepNext/>
      </w:pPr>
      <w:r w:rsidRPr="00C205DE">
        <w:rPr>
          <w:b/>
        </w:rPr>
        <w:t xml:space="preserve">Better </w:t>
      </w:r>
      <w:r w:rsidR="00160C0E" w:rsidRPr="00C205DE">
        <w:rPr>
          <w:b/>
        </w:rPr>
        <w:t>cooperation</w:t>
      </w:r>
      <w:r w:rsidRPr="00C205DE">
        <w:rPr>
          <w:b/>
        </w:rPr>
        <w:t>:</w:t>
      </w:r>
      <w:r w:rsidRPr="00C205DE">
        <w:t xml:space="preserve"> </w:t>
      </w:r>
    </w:p>
    <w:p w:rsidR="005C5E57" w:rsidRPr="00C205DE" w:rsidRDefault="005C5E57" w:rsidP="002E2C96">
      <w:pPr>
        <w:keepNext/>
      </w:pPr>
    </w:p>
    <w:p w:rsidR="00C16B64" w:rsidRPr="00C205DE" w:rsidRDefault="00C16B64" w:rsidP="002E2C96">
      <w:pPr>
        <w:pStyle w:val="ListParagraph"/>
        <w:numPr>
          <w:ilvl w:val="0"/>
          <w:numId w:val="4"/>
        </w:numPr>
        <w:ind w:left="360"/>
        <w:contextualSpacing/>
      </w:pPr>
      <w:r w:rsidRPr="00C205DE">
        <w:t xml:space="preserve">Cooperation with regard to specific research activities </w:t>
      </w:r>
      <w:r w:rsidR="007A461E" w:rsidRPr="00C205DE">
        <w:t xml:space="preserve">dealing with urban matters </w:t>
      </w:r>
      <w:r w:rsidRPr="00C205DE">
        <w:t xml:space="preserve">could be envisaged with ESPON and the Joint Research Centre. </w:t>
      </w:r>
    </w:p>
    <w:p w:rsidR="00C16B64" w:rsidRPr="00C205DE" w:rsidRDefault="00C16B64" w:rsidP="00C205DE"/>
    <w:p w:rsidR="00C16B64" w:rsidRPr="00C205DE" w:rsidRDefault="003A781E" w:rsidP="002E2C96">
      <w:pPr>
        <w:pStyle w:val="ListParagraph"/>
        <w:numPr>
          <w:ilvl w:val="0"/>
          <w:numId w:val="4"/>
        </w:numPr>
        <w:ind w:left="360"/>
        <w:contextualSpacing/>
      </w:pPr>
      <w:r w:rsidRPr="00C205DE">
        <w:rPr>
          <w:lang w:eastAsia="en-GB"/>
        </w:rPr>
        <w:t>The CoR will</w:t>
      </w:r>
      <w:r w:rsidR="00C16B64" w:rsidRPr="00C205DE">
        <w:rPr>
          <w:lang w:eastAsia="en-GB"/>
        </w:rPr>
        <w:t xml:space="preserve"> </w:t>
      </w:r>
      <w:r w:rsidR="001F1972" w:rsidRPr="00C205DE">
        <w:rPr>
          <w:lang w:eastAsia="en-GB"/>
        </w:rPr>
        <w:t xml:space="preserve">seek to </w:t>
      </w:r>
      <w:r w:rsidRPr="00C205DE">
        <w:rPr>
          <w:lang w:eastAsia="en-GB"/>
        </w:rPr>
        <w:t>support the promotion of</w:t>
      </w:r>
      <w:r w:rsidR="001F1972" w:rsidRPr="00C205DE">
        <w:rPr>
          <w:lang w:eastAsia="en-GB"/>
        </w:rPr>
        <w:t xml:space="preserve"> </w:t>
      </w:r>
      <w:r w:rsidR="00C16B64" w:rsidRPr="00C205DE">
        <w:rPr>
          <w:lang w:eastAsia="en-GB"/>
        </w:rPr>
        <w:t xml:space="preserve">synergies with </w:t>
      </w:r>
      <w:r w:rsidR="007A461E" w:rsidRPr="00C205DE">
        <w:rPr>
          <w:lang w:eastAsia="en-GB"/>
        </w:rPr>
        <w:t xml:space="preserve">the urban partnerships in order to disseminate best practices </w:t>
      </w:r>
      <w:r w:rsidR="00F17802" w:rsidRPr="00C205DE">
        <w:rPr>
          <w:lang w:eastAsia="en-GB"/>
        </w:rPr>
        <w:t xml:space="preserve">and expected results as well as </w:t>
      </w:r>
      <w:r w:rsidR="00C16B64" w:rsidRPr="00C205DE">
        <w:rPr>
          <w:lang w:eastAsia="en-GB"/>
        </w:rPr>
        <w:t xml:space="preserve">projects funded by the </w:t>
      </w:r>
      <w:r w:rsidR="00F17802" w:rsidRPr="00C205DE">
        <w:rPr>
          <w:lang w:eastAsia="en-GB"/>
        </w:rPr>
        <w:t xml:space="preserve">URBACT and </w:t>
      </w:r>
      <w:r w:rsidR="00C16B64" w:rsidRPr="00C205DE">
        <w:rPr>
          <w:lang w:eastAsia="en-GB"/>
        </w:rPr>
        <w:t>Urb</w:t>
      </w:r>
      <w:r w:rsidR="00F17802" w:rsidRPr="00C205DE">
        <w:rPr>
          <w:lang w:eastAsia="en-GB"/>
        </w:rPr>
        <w:t>an Innovative Actions programmes</w:t>
      </w:r>
      <w:r w:rsidR="00C16B64" w:rsidRPr="00C205DE">
        <w:rPr>
          <w:lang w:eastAsia="en-GB"/>
        </w:rPr>
        <w:t>.</w:t>
      </w:r>
      <w:r w:rsidR="00E554EA" w:rsidRPr="00C205DE">
        <w:rPr>
          <w:lang w:eastAsia="en-GB"/>
        </w:rPr>
        <w:t xml:space="preserve"> </w:t>
      </w:r>
    </w:p>
    <w:p w:rsidR="00CB641C" w:rsidRPr="00C205DE" w:rsidRDefault="00CB641C" w:rsidP="00C205DE"/>
    <w:p w:rsidR="00C16B64" w:rsidRPr="00C205DE" w:rsidRDefault="00C16B64" w:rsidP="002E2C96">
      <w:pPr>
        <w:pStyle w:val="Heading1"/>
        <w:keepNext/>
      </w:pPr>
      <w:r w:rsidRPr="00C205DE">
        <w:rPr>
          <w:b/>
        </w:rPr>
        <w:t xml:space="preserve">Monitoring </w:t>
      </w:r>
      <w:r w:rsidR="00901FB1" w:rsidRPr="00C205DE">
        <w:rPr>
          <w:b/>
        </w:rPr>
        <w:t xml:space="preserve">and </w:t>
      </w:r>
      <w:r w:rsidRPr="00C205DE">
        <w:rPr>
          <w:b/>
        </w:rPr>
        <w:t>evaluation of the Urban Agenda for the EU:</w:t>
      </w:r>
    </w:p>
    <w:p w:rsidR="00C16B64" w:rsidRPr="00C205DE" w:rsidRDefault="00C16B64" w:rsidP="002E2C96">
      <w:pPr>
        <w:keepNext/>
      </w:pPr>
    </w:p>
    <w:p w:rsidR="00CB641C" w:rsidRPr="00C205DE" w:rsidRDefault="00CB641C" w:rsidP="002E2C96">
      <w:pPr>
        <w:pStyle w:val="ListParagraph"/>
        <w:numPr>
          <w:ilvl w:val="0"/>
          <w:numId w:val="4"/>
        </w:numPr>
        <w:ind w:left="360"/>
        <w:contextualSpacing/>
      </w:pPr>
      <w:r w:rsidRPr="00C205DE">
        <w:rPr>
          <w:lang w:eastAsia="en-GB"/>
        </w:rPr>
        <w:t xml:space="preserve">The </w:t>
      </w:r>
      <w:r w:rsidR="0004266F" w:rsidRPr="00C205DE">
        <w:rPr>
          <w:lang w:eastAsia="en-GB"/>
        </w:rPr>
        <w:t>CoR</w:t>
      </w:r>
      <w:r w:rsidRPr="00C205DE">
        <w:rPr>
          <w:lang w:eastAsia="en-GB"/>
        </w:rPr>
        <w:t xml:space="preserve"> could host a</w:t>
      </w:r>
      <w:r w:rsidR="0004266F" w:rsidRPr="00C205DE">
        <w:rPr>
          <w:lang w:eastAsia="en-GB"/>
        </w:rPr>
        <w:t xml:space="preserve"> new edition of the urban coordinators meeting organised by </w:t>
      </w:r>
      <w:r w:rsidR="0004266F" w:rsidRPr="00C205DE">
        <w:rPr>
          <w:bCs/>
        </w:rPr>
        <w:t>the European Commission</w:t>
      </w:r>
      <w:r w:rsidR="00751933" w:rsidRPr="00C205DE">
        <w:rPr>
          <w:bCs/>
        </w:rPr>
        <w:t xml:space="preserve">, involving the </w:t>
      </w:r>
      <w:proofErr w:type="spellStart"/>
      <w:r w:rsidR="00751933" w:rsidRPr="00C205DE">
        <w:rPr>
          <w:bCs/>
        </w:rPr>
        <w:t>CoR's</w:t>
      </w:r>
      <w:proofErr w:type="spellEnd"/>
      <w:r w:rsidR="00751933" w:rsidRPr="00C205DE">
        <w:rPr>
          <w:bCs/>
        </w:rPr>
        <w:t xml:space="preserve"> COTER commission and the European Parliam</w:t>
      </w:r>
      <w:r w:rsidR="00A2218B" w:rsidRPr="00C205DE">
        <w:rPr>
          <w:bCs/>
        </w:rPr>
        <w:t>ent</w:t>
      </w:r>
      <w:r w:rsidR="00751933" w:rsidRPr="00C205DE">
        <w:rPr>
          <w:bCs/>
        </w:rPr>
        <w:t>'s REGI committee to enable</w:t>
      </w:r>
      <w:r w:rsidR="0004266F" w:rsidRPr="00C205DE">
        <w:rPr>
          <w:bCs/>
        </w:rPr>
        <w:t xml:space="preserve"> </w:t>
      </w:r>
      <w:r w:rsidR="00CA1671" w:rsidRPr="00C205DE">
        <w:rPr>
          <w:bCs/>
        </w:rPr>
        <w:t>COTER</w:t>
      </w:r>
      <w:r w:rsidR="0004266F" w:rsidRPr="00C205DE">
        <w:rPr>
          <w:bCs/>
        </w:rPr>
        <w:t xml:space="preserve"> and </w:t>
      </w:r>
      <w:r w:rsidR="00CA1671" w:rsidRPr="00C205DE">
        <w:rPr>
          <w:bCs/>
        </w:rPr>
        <w:t xml:space="preserve">REGI </w:t>
      </w:r>
      <w:r w:rsidR="0004266F" w:rsidRPr="00C205DE">
        <w:rPr>
          <w:bCs/>
        </w:rPr>
        <w:t>members to</w:t>
      </w:r>
      <w:r w:rsidR="00CA1671" w:rsidRPr="00C205DE">
        <w:rPr>
          <w:bCs/>
        </w:rPr>
        <w:t xml:space="preserve"> </w:t>
      </w:r>
      <w:r w:rsidRPr="00C205DE">
        <w:rPr>
          <w:lang w:eastAsia="en-GB"/>
        </w:rPr>
        <w:t>discu</w:t>
      </w:r>
      <w:r w:rsidR="00F17802" w:rsidRPr="00C205DE">
        <w:rPr>
          <w:lang w:eastAsia="en-GB"/>
        </w:rPr>
        <w:t xml:space="preserve">ss on the progress </w:t>
      </w:r>
      <w:r w:rsidR="00751933" w:rsidRPr="00C205DE">
        <w:rPr>
          <w:lang w:eastAsia="en-GB"/>
        </w:rPr>
        <w:t>achieved on the</w:t>
      </w:r>
      <w:r w:rsidR="00F17802" w:rsidRPr="00C205DE">
        <w:rPr>
          <w:lang w:eastAsia="en-GB"/>
        </w:rPr>
        <w:t xml:space="preserve"> </w:t>
      </w:r>
      <w:r w:rsidRPr="00C205DE">
        <w:rPr>
          <w:lang w:eastAsia="en-GB"/>
        </w:rPr>
        <w:t>Urban Agenda</w:t>
      </w:r>
      <w:r w:rsidR="00F17802" w:rsidRPr="00C205DE">
        <w:rPr>
          <w:lang w:eastAsia="en-GB"/>
        </w:rPr>
        <w:t xml:space="preserve"> for the EU</w:t>
      </w:r>
      <w:r w:rsidRPr="00C205DE">
        <w:rPr>
          <w:lang w:eastAsia="en-GB"/>
        </w:rPr>
        <w:t xml:space="preserve">. </w:t>
      </w:r>
    </w:p>
    <w:p w:rsidR="00FE464F" w:rsidRPr="00C205DE" w:rsidRDefault="00FE464F" w:rsidP="00C205DE"/>
    <w:p w:rsidR="00C105A2" w:rsidRPr="00C205DE" w:rsidRDefault="00751933" w:rsidP="002E2C96">
      <w:pPr>
        <w:pStyle w:val="ListParagraph"/>
        <w:numPr>
          <w:ilvl w:val="0"/>
          <w:numId w:val="4"/>
        </w:numPr>
        <w:ind w:left="360"/>
        <w:contextualSpacing/>
      </w:pPr>
      <w:r w:rsidRPr="00C205DE">
        <w:rPr>
          <w:lang w:eastAsia="en-GB"/>
        </w:rPr>
        <w:t xml:space="preserve">The CoR </w:t>
      </w:r>
      <w:r w:rsidR="00A2218B" w:rsidRPr="00C205DE">
        <w:rPr>
          <w:lang w:eastAsia="en-GB"/>
        </w:rPr>
        <w:t>c</w:t>
      </w:r>
      <w:r w:rsidRPr="00C205DE">
        <w:rPr>
          <w:lang w:eastAsia="en-GB"/>
        </w:rPr>
        <w:t xml:space="preserve">ould support the raising </w:t>
      </w:r>
      <w:r w:rsidR="001F1972" w:rsidRPr="00C205DE">
        <w:rPr>
          <w:lang w:eastAsia="en-GB"/>
        </w:rPr>
        <w:t xml:space="preserve">of </w:t>
      </w:r>
      <w:r w:rsidR="00A2218B" w:rsidRPr="00C205DE">
        <w:rPr>
          <w:lang w:eastAsia="en-GB"/>
        </w:rPr>
        <w:t xml:space="preserve">awareness on the </w:t>
      </w:r>
      <w:r w:rsidR="001F1972" w:rsidRPr="00C205DE">
        <w:rPr>
          <w:lang w:eastAsia="en-GB"/>
        </w:rPr>
        <w:t xml:space="preserve">progress achieved within the framework of </w:t>
      </w:r>
      <w:r w:rsidR="00C16B64" w:rsidRPr="00C205DE">
        <w:rPr>
          <w:lang w:eastAsia="en-GB"/>
        </w:rPr>
        <w:t xml:space="preserve">the </w:t>
      </w:r>
      <w:r w:rsidR="00F17802" w:rsidRPr="00C205DE">
        <w:rPr>
          <w:lang w:eastAsia="en-GB"/>
        </w:rPr>
        <w:t>8</w:t>
      </w:r>
      <w:r w:rsidR="00F17802" w:rsidRPr="00C205DE">
        <w:rPr>
          <w:vertAlign w:val="superscript"/>
          <w:lang w:eastAsia="en-GB"/>
        </w:rPr>
        <w:t>th</w:t>
      </w:r>
      <w:r w:rsidR="00F17802" w:rsidRPr="00C205DE">
        <w:rPr>
          <w:lang w:eastAsia="en-GB"/>
        </w:rPr>
        <w:t xml:space="preserve"> </w:t>
      </w:r>
      <w:proofErr w:type="gramStart"/>
      <w:r w:rsidR="00C16B64" w:rsidRPr="00C205DE">
        <w:rPr>
          <w:lang w:eastAsia="en-GB"/>
        </w:rPr>
        <w:t>Direct</w:t>
      </w:r>
      <w:proofErr w:type="gramEnd"/>
      <w:r w:rsidR="00C16B64" w:rsidRPr="00C205DE">
        <w:rPr>
          <w:lang w:eastAsia="en-GB"/>
        </w:rPr>
        <w:t xml:space="preserve"> dialogue between the EU Capital Mayo</w:t>
      </w:r>
      <w:r w:rsidR="00F17802" w:rsidRPr="00C205DE">
        <w:rPr>
          <w:lang w:eastAsia="en-GB"/>
        </w:rPr>
        <w:t xml:space="preserve">rs and the European Commission in </w:t>
      </w:r>
      <w:r w:rsidR="00C16B64" w:rsidRPr="00C205DE">
        <w:rPr>
          <w:lang w:eastAsia="en-GB"/>
        </w:rPr>
        <w:t xml:space="preserve">Ljubljana (2018). </w:t>
      </w:r>
    </w:p>
    <w:p w:rsidR="00C105A2" w:rsidRPr="00160C0E" w:rsidRDefault="00C105A2" w:rsidP="002E2C96"/>
    <w:p w:rsidR="006B4CBF" w:rsidRPr="00C205DE" w:rsidRDefault="00C105A2" w:rsidP="002E2C96">
      <w:pPr>
        <w:pStyle w:val="ListParagraph"/>
        <w:numPr>
          <w:ilvl w:val="0"/>
          <w:numId w:val="4"/>
        </w:numPr>
        <w:ind w:left="360"/>
        <w:contextualSpacing/>
      </w:pPr>
      <w:r w:rsidRPr="00C205DE">
        <w:t>The CoR could carry out in cooperation with the European Commission a</w:t>
      </w:r>
      <w:r w:rsidR="00426FA0" w:rsidRPr="00C205DE">
        <w:t>n Urban</w:t>
      </w:r>
      <w:r w:rsidRPr="00C205DE">
        <w:t xml:space="preserve"> Impact Assessment on the </w:t>
      </w:r>
      <w:r w:rsidR="00426FA0" w:rsidRPr="00C205DE">
        <w:t xml:space="preserve">internal implementation of </w:t>
      </w:r>
      <w:r w:rsidR="000F526A" w:rsidRPr="00C205DE">
        <w:t xml:space="preserve">the </w:t>
      </w:r>
      <w:r w:rsidRPr="00C205DE">
        <w:t>2030 Agenda</w:t>
      </w:r>
      <w:r w:rsidR="00426FA0" w:rsidRPr="00C205DE">
        <w:t xml:space="preserve"> focused on spatial planning and governance within EU policies and legislation</w:t>
      </w:r>
      <w:r w:rsidRPr="00C205DE">
        <w:t>.</w:t>
      </w:r>
    </w:p>
    <w:p w:rsidR="006B4CBF" w:rsidRPr="00160C0E" w:rsidRDefault="006B4CBF" w:rsidP="002E2C96"/>
    <w:p w:rsidR="006B4CBF" w:rsidRPr="00C205DE" w:rsidRDefault="00CA1671" w:rsidP="002E2C96">
      <w:pPr>
        <w:pStyle w:val="ListParagraph"/>
        <w:numPr>
          <w:ilvl w:val="0"/>
          <w:numId w:val="4"/>
        </w:numPr>
        <w:ind w:left="360"/>
        <w:contextualSpacing/>
      </w:pPr>
      <w:r w:rsidRPr="00C205DE">
        <w:t xml:space="preserve">The CoR can </w:t>
      </w:r>
      <w:r w:rsidR="00C105A2" w:rsidRPr="00C205DE">
        <w:t xml:space="preserve">support the work undertaken by the European Commission </w:t>
      </w:r>
      <w:r w:rsidR="004A34E1" w:rsidRPr="00C205DE">
        <w:t>concerning</w:t>
      </w:r>
      <w:r w:rsidR="00C105A2" w:rsidRPr="00C205DE">
        <w:t xml:space="preserve"> the implementation of the SDG 11 and the New Urban Agenda. A study </w:t>
      </w:r>
      <w:r w:rsidR="00426FA0" w:rsidRPr="00C205DE">
        <w:t>with the locali</w:t>
      </w:r>
      <w:r w:rsidR="00160C0E">
        <w:t>s</w:t>
      </w:r>
      <w:r w:rsidR="00426FA0" w:rsidRPr="00C205DE">
        <w:t xml:space="preserve">ation of targets linked to these urban aspects of the Sustainable Development Goals and the EU policy framework could frame the </w:t>
      </w:r>
      <w:r w:rsidR="007429B4" w:rsidRPr="00C205DE">
        <w:t xml:space="preserve">urban </w:t>
      </w:r>
      <w:r w:rsidR="00426FA0" w:rsidRPr="00C205DE">
        <w:t xml:space="preserve">impact assessment exercise. </w:t>
      </w:r>
      <w:r w:rsidR="000F526A" w:rsidRPr="00C205DE">
        <w:t xml:space="preserve">This could </w:t>
      </w:r>
      <w:r w:rsidRPr="00C205DE">
        <w:t xml:space="preserve">provide </w:t>
      </w:r>
      <w:r w:rsidR="00C105A2" w:rsidRPr="00C205DE">
        <w:t xml:space="preserve">valuable </w:t>
      </w:r>
      <w:r w:rsidRPr="00C205DE">
        <w:t>input to t</w:t>
      </w:r>
      <w:r w:rsidR="00917FA4" w:rsidRPr="00C205DE">
        <w:t>he first EU report on the internal and external implementation of the 2030 Agenda by the EU</w:t>
      </w:r>
      <w:r w:rsidRPr="00C205DE">
        <w:t xml:space="preserve"> towards the </w:t>
      </w:r>
      <w:r w:rsidR="00917FA4" w:rsidRPr="00C205DE">
        <w:t>High Level Political Forum by 2019</w:t>
      </w:r>
      <w:r w:rsidRPr="00C205DE">
        <w:t>.</w:t>
      </w:r>
    </w:p>
    <w:p w:rsidR="006B4CBF" w:rsidRPr="00160C0E" w:rsidRDefault="006B4CBF" w:rsidP="002E2C96"/>
    <w:p w:rsidR="004A34E1" w:rsidRPr="00C205DE" w:rsidRDefault="004A34E1" w:rsidP="002E2C96">
      <w:pPr>
        <w:pStyle w:val="ListParagraph"/>
        <w:numPr>
          <w:ilvl w:val="0"/>
          <w:numId w:val="4"/>
        </w:numPr>
        <w:ind w:left="360"/>
        <w:contextualSpacing/>
      </w:pPr>
      <w:r w:rsidRPr="00C205DE">
        <w:t xml:space="preserve">CoR </w:t>
      </w:r>
      <w:r w:rsidR="00160C0E">
        <w:t>m</w:t>
      </w:r>
      <w:r w:rsidRPr="00C205DE">
        <w:t xml:space="preserve">embers representing local authorities </w:t>
      </w:r>
      <w:r w:rsidR="00DB65A9" w:rsidRPr="00C205DE">
        <w:t>could be invited to report back to COTER on the state of play of implementation in this area in order to provide valuable</w:t>
      </w:r>
      <w:r w:rsidR="00C205DE" w:rsidRPr="00C205DE">
        <w:t xml:space="preserve"> </w:t>
      </w:r>
      <w:r w:rsidR="00DB65A9" w:rsidRPr="00C205DE">
        <w:t xml:space="preserve">input from the CoR to the </w:t>
      </w:r>
      <w:r w:rsidRPr="00C205DE">
        <w:t xml:space="preserve">new platform and the management group on the </w:t>
      </w:r>
      <w:r w:rsidR="00B306C7" w:rsidRPr="00C205DE">
        <w:t xml:space="preserve">urban dimension the </w:t>
      </w:r>
      <w:r w:rsidRPr="00C205DE">
        <w:t>2030 Agenda.</w:t>
      </w:r>
    </w:p>
    <w:p w:rsidR="00CB641C" w:rsidRPr="002E2C96" w:rsidRDefault="00CB641C"/>
    <w:p w:rsidR="00160C0E" w:rsidRDefault="00160C0E">
      <w:pPr>
        <w:overflowPunct w:val="0"/>
        <w:autoSpaceDE w:val="0"/>
        <w:autoSpaceDN w:val="0"/>
        <w:adjustRightInd w:val="0"/>
        <w:jc w:val="center"/>
        <w:textAlignment w:val="baseline"/>
        <w:rPr>
          <w:lang w:val="nl-BE"/>
        </w:rPr>
      </w:pPr>
      <w:r>
        <w:rPr>
          <w:lang w:val="nl-BE"/>
        </w:rPr>
        <w:t>_____________</w:t>
      </w:r>
    </w:p>
    <w:p w:rsidR="00160C0E" w:rsidRPr="00AE57B9" w:rsidRDefault="00160C0E">
      <w:pPr>
        <w:rPr>
          <w:lang w:val="nl-BE"/>
        </w:rPr>
      </w:pPr>
    </w:p>
    <w:p w:rsidR="00E3676D" w:rsidRPr="00160C0E" w:rsidRDefault="00E3676D" w:rsidP="002E2C96"/>
    <w:sectPr w:rsidR="00E3676D" w:rsidRPr="00160C0E" w:rsidSect="0003124B">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34" w:rsidRDefault="00DE5B34">
      <w:r>
        <w:separator/>
      </w:r>
    </w:p>
  </w:endnote>
  <w:endnote w:type="continuationSeparator" w:id="0">
    <w:p w:rsidR="00DE5B34" w:rsidRDefault="00DE5B34">
      <w:r>
        <w:continuationSeparator/>
      </w:r>
    </w:p>
  </w:endnote>
  <w:endnote w:type="continuationNotice" w:id="1">
    <w:p w:rsidR="00DE5B34" w:rsidRDefault="00DE5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4B" w:rsidRDefault="0003124B">
    <w:pPr>
      <w:pStyle w:val="Footer"/>
    </w:pPr>
    <w:r>
      <w:t xml:space="preserve">COR-2018-00153-00-00-TCD-TRA (EN) </w:t>
    </w:r>
    <w:r>
      <w:fldChar w:fldCharType="begin"/>
    </w:r>
    <w:r>
      <w:instrText xml:space="preserve"> PAGE  \* Arabic  \* MERGEFORMAT </w:instrText>
    </w:r>
    <w:r>
      <w:fldChar w:fldCharType="separate"/>
    </w:r>
    <w:r w:rsidR="002E2C96">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2E2C96">
      <w:rPr>
        <w:noProof/>
      </w:rPr>
      <w:instrText>8</w:instrText>
    </w:r>
    <w:r>
      <w:fldChar w:fldCharType="end"/>
    </w:r>
    <w:r>
      <w:instrText xml:space="preserve"> </w:instrText>
    </w:r>
    <w:r>
      <w:fldChar w:fldCharType="separate"/>
    </w:r>
    <w:r w:rsidR="002E2C96">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65335F" w:rsidP="00031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03124B" w:rsidP="0003124B">
    <w:pPr>
      <w:pStyle w:val="Footer"/>
    </w:pPr>
    <w:r>
      <w:t xml:space="preserve">COR-2018-00153-00-00-TCD-TRA (EN) </w:t>
    </w:r>
    <w:r>
      <w:fldChar w:fldCharType="begin"/>
    </w:r>
    <w:r>
      <w:instrText xml:space="preserve"> PAGE  \* Arabic  \* MERGEFORMAT </w:instrText>
    </w:r>
    <w:r>
      <w:fldChar w:fldCharType="separate"/>
    </w:r>
    <w:r w:rsidR="002E2C96">
      <w:rPr>
        <w:noProof/>
      </w:rPr>
      <w:t>6</w:t>
    </w:r>
    <w:r>
      <w:fldChar w:fldCharType="end"/>
    </w:r>
    <w:r>
      <w:t>/</w:t>
    </w:r>
    <w:r>
      <w:fldChar w:fldCharType="begin"/>
    </w:r>
    <w:r>
      <w:instrText xml:space="preserve"> = </w:instrText>
    </w:r>
    <w:r>
      <w:fldChar w:fldCharType="begin"/>
    </w:r>
    <w:r>
      <w:instrText xml:space="preserve"> NUMPAGES </w:instrText>
    </w:r>
    <w:r>
      <w:fldChar w:fldCharType="separate"/>
    </w:r>
    <w:r w:rsidR="002E2C96">
      <w:rPr>
        <w:noProof/>
      </w:rPr>
      <w:instrText>7</w:instrText>
    </w:r>
    <w:r>
      <w:fldChar w:fldCharType="end"/>
    </w:r>
    <w:r>
      <w:instrText xml:space="preserve"> </w:instrText>
    </w:r>
    <w:r>
      <w:fldChar w:fldCharType="separate"/>
    </w:r>
    <w:r w:rsidR="002E2C96">
      <w:rPr>
        <w:noProof/>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65335F" w:rsidP="00031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34" w:rsidRDefault="00DE5B34">
      <w:r>
        <w:separator/>
      </w:r>
    </w:p>
  </w:footnote>
  <w:footnote w:type="continuationSeparator" w:id="0">
    <w:p w:rsidR="00DE5B34" w:rsidRDefault="00DE5B34">
      <w:r>
        <w:continuationSeparator/>
      </w:r>
    </w:p>
  </w:footnote>
  <w:footnote w:type="continuationNotice" w:id="1">
    <w:p w:rsidR="00DE5B34" w:rsidRDefault="00DE5B34">
      <w:pPr>
        <w:spacing w:line="240" w:lineRule="auto"/>
      </w:pPr>
    </w:p>
  </w:footnote>
  <w:footnote w:id="2">
    <w:p w:rsidR="0096387A" w:rsidRPr="00C205DE" w:rsidRDefault="0096387A" w:rsidP="0096387A">
      <w:pPr>
        <w:pStyle w:val="FootnoteText"/>
      </w:pPr>
      <w:r w:rsidRPr="00C205DE">
        <w:rPr>
          <w:rStyle w:val="FootnoteReference"/>
        </w:rPr>
        <w:footnoteRef/>
      </w:r>
      <w:r w:rsidRPr="00C205DE">
        <w:t xml:space="preserve"> </w:t>
      </w:r>
      <w:r w:rsidR="0040056B">
        <w:tab/>
      </w:r>
      <w:hyperlink r:id="rId1" w:history="1">
        <w:r w:rsidRPr="00C205DE">
          <w:rPr>
            <w:rStyle w:val="Hyperlink"/>
          </w:rPr>
          <w:t>https://memportal.cor.europa.eu/Handlers/ViewDoc.ashx?doc=COR-2016-04284-00-01-TCD-TRA-EN.docx</w:t>
        </w:r>
      </w:hyperlink>
      <w:r w:rsidRPr="00C205DE">
        <w:t xml:space="preserve"> </w:t>
      </w:r>
    </w:p>
  </w:footnote>
  <w:footnote w:id="3">
    <w:p w:rsidR="00065C7B" w:rsidRPr="00C205DE" w:rsidRDefault="00065C7B" w:rsidP="00065C7B">
      <w:pPr>
        <w:pStyle w:val="FootnoteText"/>
        <w:spacing w:after="0"/>
        <w:rPr>
          <w:szCs w:val="16"/>
        </w:rPr>
      </w:pPr>
      <w:r w:rsidRPr="002E2C96">
        <w:rPr>
          <w:rStyle w:val="FootnoteReference"/>
          <w:szCs w:val="24"/>
        </w:rPr>
        <w:footnoteRef/>
      </w:r>
      <w:r w:rsidRPr="00C205DE">
        <w:rPr>
          <w:szCs w:val="16"/>
        </w:rPr>
        <w:t xml:space="preserve"> </w:t>
      </w:r>
      <w:r w:rsidR="0040056B">
        <w:rPr>
          <w:szCs w:val="16"/>
        </w:rPr>
        <w:tab/>
      </w:r>
      <w:r w:rsidRPr="00C205DE">
        <w:rPr>
          <w:szCs w:val="16"/>
        </w:rPr>
        <w:t xml:space="preserve">Inclusion of migrants and refugees; Air Quality; Urban Poverty and Affordable Housing </w:t>
      </w:r>
    </w:p>
  </w:footnote>
  <w:footnote w:id="4">
    <w:p w:rsidR="00065C7B" w:rsidRPr="00C205DE" w:rsidRDefault="00065C7B" w:rsidP="00065C7B">
      <w:pPr>
        <w:pStyle w:val="FootnoteText"/>
        <w:spacing w:after="0"/>
        <w:rPr>
          <w:szCs w:val="16"/>
        </w:rPr>
      </w:pPr>
      <w:r w:rsidRPr="002E2C96">
        <w:rPr>
          <w:rStyle w:val="FootnoteReference"/>
          <w:szCs w:val="24"/>
        </w:rPr>
        <w:footnoteRef/>
      </w:r>
      <w:r w:rsidRPr="00C205DE">
        <w:rPr>
          <w:szCs w:val="16"/>
        </w:rPr>
        <w:t xml:space="preserve"> </w:t>
      </w:r>
      <w:r w:rsidR="0040056B">
        <w:rPr>
          <w:szCs w:val="16"/>
        </w:rPr>
        <w:tab/>
      </w:r>
      <w:r w:rsidRPr="00C205DE">
        <w:rPr>
          <w:szCs w:val="16"/>
        </w:rPr>
        <w:t xml:space="preserve">Circular Economy; Urban mobility; Jobs and Skills in the local economy; Digital transition </w:t>
      </w:r>
    </w:p>
  </w:footnote>
  <w:footnote w:id="5">
    <w:p w:rsidR="00065C7B" w:rsidRPr="00C205DE" w:rsidRDefault="00065C7B">
      <w:pPr>
        <w:pStyle w:val="FootnoteText"/>
      </w:pPr>
      <w:r w:rsidRPr="002E2C96">
        <w:rPr>
          <w:rStyle w:val="FootnoteReference"/>
          <w:szCs w:val="24"/>
        </w:rPr>
        <w:footnoteRef/>
      </w:r>
      <w:r w:rsidRPr="00C205DE">
        <w:rPr>
          <w:szCs w:val="16"/>
        </w:rPr>
        <w:t xml:space="preserve"> </w:t>
      </w:r>
      <w:r w:rsidR="0040056B">
        <w:rPr>
          <w:szCs w:val="16"/>
        </w:rPr>
        <w:tab/>
      </w:r>
      <w:r w:rsidRPr="00C205DE">
        <w:rPr>
          <w:color w:val="000000"/>
          <w:szCs w:val="16"/>
          <w:lang w:eastAsia="fr-BE"/>
        </w:rPr>
        <w:t>Sustainable Use of Land</w:t>
      </w:r>
      <w:r w:rsidRPr="00C205DE">
        <w:rPr>
          <w:rFonts w:eastAsia="Calibri"/>
          <w:color w:val="000000"/>
          <w:szCs w:val="16"/>
          <w:lang w:eastAsia="fr-BE"/>
        </w:rPr>
        <w:t>;</w:t>
      </w:r>
      <w:r w:rsidRPr="00C205DE">
        <w:rPr>
          <w:color w:val="000000"/>
          <w:szCs w:val="16"/>
          <w:lang w:eastAsia="fr-BE"/>
        </w:rPr>
        <w:t xml:space="preserve"> Innovative and responsible public procurement; Climate of Adaptation</w:t>
      </w:r>
      <w:r w:rsidRPr="00C205DE">
        <w:rPr>
          <w:rFonts w:eastAsia="Calibri"/>
          <w:color w:val="000000"/>
          <w:szCs w:val="16"/>
          <w:lang w:eastAsia="fr-BE"/>
        </w:rPr>
        <w:t>; and</w:t>
      </w:r>
      <w:r w:rsidRPr="00C205DE">
        <w:rPr>
          <w:color w:val="000000"/>
          <w:szCs w:val="16"/>
          <w:lang w:eastAsia="fr-BE"/>
        </w:rPr>
        <w:t xml:space="preserve"> Energy Transition</w:t>
      </w:r>
      <w:r w:rsidRPr="00C205DE">
        <w:rPr>
          <w:color w:val="000000"/>
          <w:lang w:eastAsia="fr-BE"/>
        </w:rPr>
        <w:t xml:space="preserve"> </w:t>
      </w:r>
    </w:p>
  </w:footnote>
  <w:footnote w:id="6">
    <w:p w:rsidR="00CA1490" w:rsidRPr="00C205DE" w:rsidRDefault="00CA1490">
      <w:pPr>
        <w:pStyle w:val="FootnoteText"/>
      </w:pPr>
      <w:r w:rsidRPr="00C205DE">
        <w:rPr>
          <w:rStyle w:val="FootnoteReference"/>
        </w:rPr>
        <w:footnoteRef/>
      </w:r>
      <w:r w:rsidRPr="00C205DE">
        <w:t xml:space="preserve"> </w:t>
      </w:r>
      <w:r w:rsidR="00942247">
        <w:tab/>
      </w:r>
      <w:hyperlink r:id="rId2" w:history="1">
        <w:r w:rsidRPr="00C205DE">
          <w:rPr>
            <w:rStyle w:val="Hyperlink"/>
          </w:rPr>
          <w:t>https://ec.europa.eu/info/strategy/sustainable-development-goals/sustainable-development-goals-sdgs-multi-stakeholder-platform_en</w:t>
        </w:r>
      </w:hyperlink>
      <w:r w:rsidRPr="00C205D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65335F" w:rsidP="00031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65335F" w:rsidP="000312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5F" w:rsidRPr="0003124B" w:rsidRDefault="0065335F" w:rsidP="00031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FC81531"/>
    <w:multiLevelType w:val="hybridMultilevel"/>
    <w:tmpl w:val="72F0F1C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22F30F20"/>
    <w:multiLevelType w:val="hybridMultilevel"/>
    <w:tmpl w:val="FA24F2C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B945C28"/>
    <w:multiLevelType w:val="hybridMultilevel"/>
    <w:tmpl w:val="5B54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63002"/>
    <w:multiLevelType w:val="hybridMultilevel"/>
    <w:tmpl w:val="E3DCFAF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877E6"/>
    <w:multiLevelType w:val="hybridMultilevel"/>
    <w:tmpl w:val="E65C073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A10F7"/>
    <w:multiLevelType w:val="singleLevel"/>
    <w:tmpl w:val="BD783356"/>
    <w:lvl w:ilvl="0">
      <w:start w:val="1"/>
      <w:numFmt w:val="bullet"/>
      <w:lvlText w:val="–"/>
      <w:lvlJc w:val="left"/>
      <w:pPr>
        <w:tabs>
          <w:tab w:val="num" w:pos="1360"/>
        </w:tabs>
        <w:ind w:left="1360" w:hanging="283"/>
      </w:pPr>
      <w:rPr>
        <w:rFonts w:ascii="Times New Roman" w:hAnsi="Times New Roman"/>
      </w:rPr>
    </w:lvl>
  </w:abstractNum>
  <w:abstractNum w:abstractNumId="8">
    <w:nsid w:val="6B625621"/>
    <w:multiLevelType w:val="hybridMultilevel"/>
    <w:tmpl w:val="D436C20E"/>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4A76A5B"/>
    <w:multiLevelType w:val="hybridMultilevel"/>
    <w:tmpl w:val="E2B85F02"/>
    <w:lvl w:ilvl="0" w:tplc="0809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9"/>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A6D"/>
    <w:rsid w:val="00001893"/>
    <w:rsid w:val="00010DE9"/>
    <w:rsid w:val="00011817"/>
    <w:rsid w:val="00012234"/>
    <w:rsid w:val="0003124B"/>
    <w:rsid w:val="000331C4"/>
    <w:rsid w:val="000354E2"/>
    <w:rsid w:val="00035903"/>
    <w:rsid w:val="0004266F"/>
    <w:rsid w:val="0004730F"/>
    <w:rsid w:val="0006115D"/>
    <w:rsid w:val="00065C7B"/>
    <w:rsid w:val="00076E83"/>
    <w:rsid w:val="00077544"/>
    <w:rsid w:val="0008663B"/>
    <w:rsid w:val="00095E29"/>
    <w:rsid w:val="0009799A"/>
    <w:rsid w:val="000A3DD7"/>
    <w:rsid w:val="000A4070"/>
    <w:rsid w:val="000B05D2"/>
    <w:rsid w:val="000B2CA1"/>
    <w:rsid w:val="000B50BF"/>
    <w:rsid w:val="000E6083"/>
    <w:rsid w:val="000F526A"/>
    <w:rsid w:val="0010093E"/>
    <w:rsid w:val="00101D34"/>
    <w:rsid w:val="001051EB"/>
    <w:rsid w:val="001150D0"/>
    <w:rsid w:val="00117133"/>
    <w:rsid w:val="001379BD"/>
    <w:rsid w:val="0014313D"/>
    <w:rsid w:val="001444DB"/>
    <w:rsid w:val="00146D05"/>
    <w:rsid w:val="001471C7"/>
    <w:rsid w:val="001476E6"/>
    <w:rsid w:val="00147C0B"/>
    <w:rsid w:val="001511A8"/>
    <w:rsid w:val="00153B54"/>
    <w:rsid w:val="00155F01"/>
    <w:rsid w:val="00156D78"/>
    <w:rsid w:val="00160C0E"/>
    <w:rsid w:val="00163F4D"/>
    <w:rsid w:val="0017307F"/>
    <w:rsid w:val="00173738"/>
    <w:rsid w:val="00181210"/>
    <w:rsid w:val="00181946"/>
    <w:rsid w:val="00182EE2"/>
    <w:rsid w:val="00184DBC"/>
    <w:rsid w:val="00185184"/>
    <w:rsid w:val="001869EE"/>
    <w:rsid w:val="00190A6D"/>
    <w:rsid w:val="00194157"/>
    <w:rsid w:val="0019476B"/>
    <w:rsid w:val="00195677"/>
    <w:rsid w:val="001A1F52"/>
    <w:rsid w:val="001A3745"/>
    <w:rsid w:val="001C2B94"/>
    <w:rsid w:val="001C30B7"/>
    <w:rsid w:val="001C5E06"/>
    <w:rsid w:val="001C6803"/>
    <w:rsid w:val="001D07A7"/>
    <w:rsid w:val="001D3A53"/>
    <w:rsid w:val="001D49F5"/>
    <w:rsid w:val="001D541A"/>
    <w:rsid w:val="001F1972"/>
    <w:rsid w:val="001F43DF"/>
    <w:rsid w:val="001F579A"/>
    <w:rsid w:val="0020433C"/>
    <w:rsid w:val="002047DB"/>
    <w:rsid w:val="0020532E"/>
    <w:rsid w:val="00206273"/>
    <w:rsid w:val="002107D1"/>
    <w:rsid w:val="00216684"/>
    <w:rsid w:val="00225854"/>
    <w:rsid w:val="00226B68"/>
    <w:rsid w:val="00230B09"/>
    <w:rsid w:val="00232366"/>
    <w:rsid w:val="00240323"/>
    <w:rsid w:val="002412E8"/>
    <w:rsid w:val="00243EB2"/>
    <w:rsid w:val="0024438B"/>
    <w:rsid w:val="00247262"/>
    <w:rsid w:val="00247329"/>
    <w:rsid w:val="0025277C"/>
    <w:rsid w:val="0025308F"/>
    <w:rsid w:val="002665B8"/>
    <w:rsid w:val="00272D25"/>
    <w:rsid w:val="00280CC4"/>
    <w:rsid w:val="002827E7"/>
    <w:rsid w:val="0028441A"/>
    <w:rsid w:val="0028791C"/>
    <w:rsid w:val="00292E41"/>
    <w:rsid w:val="00294972"/>
    <w:rsid w:val="002A0EFD"/>
    <w:rsid w:val="002A1A07"/>
    <w:rsid w:val="002A2141"/>
    <w:rsid w:val="002A4748"/>
    <w:rsid w:val="002A7922"/>
    <w:rsid w:val="002B51ED"/>
    <w:rsid w:val="002C32C4"/>
    <w:rsid w:val="002C4C98"/>
    <w:rsid w:val="002D58FA"/>
    <w:rsid w:val="002E0B0B"/>
    <w:rsid w:val="002E2C96"/>
    <w:rsid w:val="002E3F17"/>
    <w:rsid w:val="002F1E24"/>
    <w:rsid w:val="002F3B91"/>
    <w:rsid w:val="002F51B0"/>
    <w:rsid w:val="002F5699"/>
    <w:rsid w:val="002F6FFF"/>
    <w:rsid w:val="0030244A"/>
    <w:rsid w:val="0030245A"/>
    <w:rsid w:val="00302CED"/>
    <w:rsid w:val="00314916"/>
    <w:rsid w:val="00320298"/>
    <w:rsid w:val="003304AE"/>
    <w:rsid w:val="00331B68"/>
    <w:rsid w:val="003419DE"/>
    <w:rsid w:val="00342F7E"/>
    <w:rsid w:val="0035014C"/>
    <w:rsid w:val="003531F9"/>
    <w:rsid w:val="00353E3A"/>
    <w:rsid w:val="00354275"/>
    <w:rsid w:val="00360845"/>
    <w:rsid w:val="00360A5B"/>
    <w:rsid w:val="00364A5B"/>
    <w:rsid w:val="003654D9"/>
    <w:rsid w:val="00370593"/>
    <w:rsid w:val="00372ADF"/>
    <w:rsid w:val="0038116A"/>
    <w:rsid w:val="00382169"/>
    <w:rsid w:val="00391B15"/>
    <w:rsid w:val="003A5A9A"/>
    <w:rsid w:val="003A781E"/>
    <w:rsid w:val="003B101C"/>
    <w:rsid w:val="003B7B67"/>
    <w:rsid w:val="003C0B27"/>
    <w:rsid w:val="003C3B0F"/>
    <w:rsid w:val="003D07E2"/>
    <w:rsid w:val="003D3112"/>
    <w:rsid w:val="003D4C67"/>
    <w:rsid w:val="003D730D"/>
    <w:rsid w:val="003E6BD4"/>
    <w:rsid w:val="003F39A5"/>
    <w:rsid w:val="003F550B"/>
    <w:rsid w:val="003F6CC4"/>
    <w:rsid w:val="0040056B"/>
    <w:rsid w:val="00410820"/>
    <w:rsid w:val="0041292C"/>
    <w:rsid w:val="00413901"/>
    <w:rsid w:val="00413F12"/>
    <w:rsid w:val="0041489F"/>
    <w:rsid w:val="00422CE6"/>
    <w:rsid w:val="004238A5"/>
    <w:rsid w:val="00426A08"/>
    <w:rsid w:val="00426FA0"/>
    <w:rsid w:val="004279DC"/>
    <w:rsid w:val="00431005"/>
    <w:rsid w:val="004323CB"/>
    <w:rsid w:val="00442D38"/>
    <w:rsid w:val="00463999"/>
    <w:rsid w:val="0046750D"/>
    <w:rsid w:val="00471025"/>
    <w:rsid w:val="004744EB"/>
    <w:rsid w:val="00482215"/>
    <w:rsid w:val="00483004"/>
    <w:rsid w:val="00483DDD"/>
    <w:rsid w:val="00484748"/>
    <w:rsid w:val="0048700A"/>
    <w:rsid w:val="004936D4"/>
    <w:rsid w:val="004A1A01"/>
    <w:rsid w:val="004A34E1"/>
    <w:rsid w:val="004A37BC"/>
    <w:rsid w:val="004B76D2"/>
    <w:rsid w:val="004C0309"/>
    <w:rsid w:val="004C422F"/>
    <w:rsid w:val="004D2062"/>
    <w:rsid w:val="004E0FEC"/>
    <w:rsid w:val="004E2691"/>
    <w:rsid w:val="004E2EFA"/>
    <w:rsid w:val="004F2673"/>
    <w:rsid w:val="004F73EF"/>
    <w:rsid w:val="00500195"/>
    <w:rsid w:val="00505CF2"/>
    <w:rsid w:val="00505D45"/>
    <w:rsid w:val="005110D0"/>
    <w:rsid w:val="005251D0"/>
    <w:rsid w:val="00525608"/>
    <w:rsid w:val="0052590E"/>
    <w:rsid w:val="00526EB5"/>
    <w:rsid w:val="00531B37"/>
    <w:rsid w:val="00541971"/>
    <w:rsid w:val="005430EC"/>
    <w:rsid w:val="00553EF6"/>
    <w:rsid w:val="00560EB8"/>
    <w:rsid w:val="00562EA7"/>
    <w:rsid w:val="00565AA3"/>
    <w:rsid w:val="00573696"/>
    <w:rsid w:val="00575EAD"/>
    <w:rsid w:val="00576533"/>
    <w:rsid w:val="005825BE"/>
    <w:rsid w:val="00584243"/>
    <w:rsid w:val="0058480D"/>
    <w:rsid w:val="005850DC"/>
    <w:rsid w:val="0059168A"/>
    <w:rsid w:val="005957F0"/>
    <w:rsid w:val="00597E59"/>
    <w:rsid w:val="005A23C4"/>
    <w:rsid w:val="005A6740"/>
    <w:rsid w:val="005A6D32"/>
    <w:rsid w:val="005B03CF"/>
    <w:rsid w:val="005B2606"/>
    <w:rsid w:val="005B44B4"/>
    <w:rsid w:val="005C595A"/>
    <w:rsid w:val="005C5E57"/>
    <w:rsid w:val="005D12FC"/>
    <w:rsid w:val="005D13B7"/>
    <w:rsid w:val="005D30F8"/>
    <w:rsid w:val="005D7EF9"/>
    <w:rsid w:val="005E08F3"/>
    <w:rsid w:val="005E1048"/>
    <w:rsid w:val="005E2029"/>
    <w:rsid w:val="005E3C5C"/>
    <w:rsid w:val="005E4F5D"/>
    <w:rsid w:val="005E607E"/>
    <w:rsid w:val="005E609C"/>
    <w:rsid w:val="005F2AD2"/>
    <w:rsid w:val="005F4629"/>
    <w:rsid w:val="005F4E21"/>
    <w:rsid w:val="005F502A"/>
    <w:rsid w:val="005F5752"/>
    <w:rsid w:val="005F7729"/>
    <w:rsid w:val="005F7E93"/>
    <w:rsid w:val="00600512"/>
    <w:rsid w:val="006007C5"/>
    <w:rsid w:val="00600B7A"/>
    <w:rsid w:val="006067A1"/>
    <w:rsid w:val="00606F8B"/>
    <w:rsid w:val="00610180"/>
    <w:rsid w:val="0061215F"/>
    <w:rsid w:val="00612FCD"/>
    <w:rsid w:val="00613D3D"/>
    <w:rsid w:val="0061565E"/>
    <w:rsid w:val="00615BE0"/>
    <w:rsid w:val="0062009A"/>
    <w:rsid w:val="006209E8"/>
    <w:rsid w:val="006225F1"/>
    <w:rsid w:val="00624BB1"/>
    <w:rsid w:val="006263A0"/>
    <w:rsid w:val="006358B9"/>
    <w:rsid w:val="0063709D"/>
    <w:rsid w:val="00640EE0"/>
    <w:rsid w:val="00642C15"/>
    <w:rsid w:val="00651247"/>
    <w:rsid w:val="0065335F"/>
    <w:rsid w:val="0065461A"/>
    <w:rsid w:val="0066187B"/>
    <w:rsid w:val="006621BE"/>
    <w:rsid w:val="00663825"/>
    <w:rsid w:val="0066774E"/>
    <w:rsid w:val="00667CAA"/>
    <w:rsid w:val="00680734"/>
    <w:rsid w:val="00680C44"/>
    <w:rsid w:val="00685903"/>
    <w:rsid w:val="00685FED"/>
    <w:rsid w:val="0069683D"/>
    <w:rsid w:val="006A4C80"/>
    <w:rsid w:val="006B28CE"/>
    <w:rsid w:val="006B4227"/>
    <w:rsid w:val="006B4CBF"/>
    <w:rsid w:val="006C2181"/>
    <w:rsid w:val="006C2DDF"/>
    <w:rsid w:val="006D0F82"/>
    <w:rsid w:val="006D1778"/>
    <w:rsid w:val="006D2B3A"/>
    <w:rsid w:val="006E2531"/>
    <w:rsid w:val="006E2611"/>
    <w:rsid w:val="006E759D"/>
    <w:rsid w:val="006F1A6F"/>
    <w:rsid w:val="0071584C"/>
    <w:rsid w:val="00716985"/>
    <w:rsid w:val="00730D5D"/>
    <w:rsid w:val="00735870"/>
    <w:rsid w:val="00741596"/>
    <w:rsid w:val="007429B4"/>
    <w:rsid w:val="00742E91"/>
    <w:rsid w:val="0074332C"/>
    <w:rsid w:val="00745247"/>
    <w:rsid w:val="00751933"/>
    <w:rsid w:val="0075236B"/>
    <w:rsid w:val="0075285C"/>
    <w:rsid w:val="00752BD7"/>
    <w:rsid w:val="0076153B"/>
    <w:rsid w:val="00761EA9"/>
    <w:rsid w:val="00762341"/>
    <w:rsid w:val="007623C3"/>
    <w:rsid w:val="007653A8"/>
    <w:rsid w:val="00772048"/>
    <w:rsid w:val="007746A8"/>
    <w:rsid w:val="00775E0D"/>
    <w:rsid w:val="00776A74"/>
    <w:rsid w:val="0078514A"/>
    <w:rsid w:val="00787A53"/>
    <w:rsid w:val="00792B42"/>
    <w:rsid w:val="007932D0"/>
    <w:rsid w:val="00797B14"/>
    <w:rsid w:val="007A005D"/>
    <w:rsid w:val="007A41E8"/>
    <w:rsid w:val="007A461E"/>
    <w:rsid w:val="007A7465"/>
    <w:rsid w:val="007B27BD"/>
    <w:rsid w:val="007C38E8"/>
    <w:rsid w:val="007C463A"/>
    <w:rsid w:val="007C4CF9"/>
    <w:rsid w:val="007D7513"/>
    <w:rsid w:val="007E64DD"/>
    <w:rsid w:val="007E6BA4"/>
    <w:rsid w:val="007F04E2"/>
    <w:rsid w:val="007F3655"/>
    <w:rsid w:val="007F63ED"/>
    <w:rsid w:val="00805877"/>
    <w:rsid w:val="00810F1E"/>
    <w:rsid w:val="008148C8"/>
    <w:rsid w:val="00815D37"/>
    <w:rsid w:val="00817856"/>
    <w:rsid w:val="00824510"/>
    <w:rsid w:val="008248C9"/>
    <w:rsid w:val="00825024"/>
    <w:rsid w:val="0083536B"/>
    <w:rsid w:val="0083798B"/>
    <w:rsid w:val="00840143"/>
    <w:rsid w:val="0084201E"/>
    <w:rsid w:val="00846D41"/>
    <w:rsid w:val="008513BA"/>
    <w:rsid w:val="00852FDE"/>
    <w:rsid w:val="00854020"/>
    <w:rsid w:val="00856658"/>
    <w:rsid w:val="00856984"/>
    <w:rsid w:val="00857AD7"/>
    <w:rsid w:val="00873E65"/>
    <w:rsid w:val="00874F46"/>
    <w:rsid w:val="00891046"/>
    <w:rsid w:val="008A07A9"/>
    <w:rsid w:val="008A4230"/>
    <w:rsid w:val="008B23BC"/>
    <w:rsid w:val="008B4AE0"/>
    <w:rsid w:val="008B6B9C"/>
    <w:rsid w:val="008D371C"/>
    <w:rsid w:val="008E4C2B"/>
    <w:rsid w:val="008F2E63"/>
    <w:rsid w:val="008F4D18"/>
    <w:rsid w:val="008F5D65"/>
    <w:rsid w:val="00900F37"/>
    <w:rsid w:val="00901FB1"/>
    <w:rsid w:val="00906A52"/>
    <w:rsid w:val="00910FCF"/>
    <w:rsid w:val="00913623"/>
    <w:rsid w:val="00917FA4"/>
    <w:rsid w:val="009308D0"/>
    <w:rsid w:val="009309D6"/>
    <w:rsid w:val="00930A96"/>
    <w:rsid w:val="00932B3B"/>
    <w:rsid w:val="009330C8"/>
    <w:rsid w:val="00941C2B"/>
    <w:rsid w:val="00942247"/>
    <w:rsid w:val="00943DD4"/>
    <w:rsid w:val="009511B1"/>
    <w:rsid w:val="009511EB"/>
    <w:rsid w:val="00953F67"/>
    <w:rsid w:val="00957731"/>
    <w:rsid w:val="0096387A"/>
    <w:rsid w:val="00963BC7"/>
    <w:rsid w:val="00963CF9"/>
    <w:rsid w:val="00967C0B"/>
    <w:rsid w:val="0097010F"/>
    <w:rsid w:val="009805EB"/>
    <w:rsid w:val="00990B74"/>
    <w:rsid w:val="00994710"/>
    <w:rsid w:val="00995C3D"/>
    <w:rsid w:val="0099759C"/>
    <w:rsid w:val="009A26B8"/>
    <w:rsid w:val="009A319E"/>
    <w:rsid w:val="009A43EB"/>
    <w:rsid w:val="009A76E4"/>
    <w:rsid w:val="009B4BD2"/>
    <w:rsid w:val="009B4FDE"/>
    <w:rsid w:val="009C14B9"/>
    <w:rsid w:val="009D00AB"/>
    <w:rsid w:val="009D4280"/>
    <w:rsid w:val="009D4BB8"/>
    <w:rsid w:val="009E1396"/>
    <w:rsid w:val="009E52A8"/>
    <w:rsid w:val="009F17BB"/>
    <w:rsid w:val="009F2EB8"/>
    <w:rsid w:val="009F5B62"/>
    <w:rsid w:val="00A10AC7"/>
    <w:rsid w:val="00A11EC7"/>
    <w:rsid w:val="00A1528F"/>
    <w:rsid w:val="00A20D1B"/>
    <w:rsid w:val="00A20D4E"/>
    <w:rsid w:val="00A2218B"/>
    <w:rsid w:val="00A32485"/>
    <w:rsid w:val="00A36BB7"/>
    <w:rsid w:val="00A41851"/>
    <w:rsid w:val="00A430F2"/>
    <w:rsid w:val="00A43843"/>
    <w:rsid w:val="00A445B1"/>
    <w:rsid w:val="00A45647"/>
    <w:rsid w:val="00A514C2"/>
    <w:rsid w:val="00A52044"/>
    <w:rsid w:val="00A52715"/>
    <w:rsid w:val="00A5521A"/>
    <w:rsid w:val="00A572C7"/>
    <w:rsid w:val="00A70D74"/>
    <w:rsid w:val="00A73DCD"/>
    <w:rsid w:val="00A7616F"/>
    <w:rsid w:val="00A76896"/>
    <w:rsid w:val="00A83E53"/>
    <w:rsid w:val="00A8539E"/>
    <w:rsid w:val="00A859E8"/>
    <w:rsid w:val="00A97874"/>
    <w:rsid w:val="00AA1A64"/>
    <w:rsid w:val="00AA3024"/>
    <w:rsid w:val="00AA5FCF"/>
    <w:rsid w:val="00AA79C0"/>
    <w:rsid w:val="00AB1B24"/>
    <w:rsid w:val="00AB202C"/>
    <w:rsid w:val="00AB3C6F"/>
    <w:rsid w:val="00AB59E8"/>
    <w:rsid w:val="00AB61B1"/>
    <w:rsid w:val="00AB65F6"/>
    <w:rsid w:val="00AD1EE0"/>
    <w:rsid w:val="00AD51DA"/>
    <w:rsid w:val="00AE39E0"/>
    <w:rsid w:val="00AF328A"/>
    <w:rsid w:val="00B03D8B"/>
    <w:rsid w:val="00B04A52"/>
    <w:rsid w:val="00B06B4B"/>
    <w:rsid w:val="00B14B9E"/>
    <w:rsid w:val="00B160B4"/>
    <w:rsid w:val="00B175EB"/>
    <w:rsid w:val="00B23741"/>
    <w:rsid w:val="00B306C7"/>
    <w:rsid w:val="00B31D9F"/>
    <w:rsid w:val="00B3265D"/>
    <w:rsid w:val="00B37E80"/>
    <w:rsid w:val="00B430B7"/>
    <w:rsid w:val="00B435BB"/>
    <w:rsid w:val="00B4468F"/>
    <w:rsid w:val="00B52342"/>
    <w:rsid w:val="00B53A68"/>
    <w:rsid w:val="00B61C1C"/>
    <w:rsid w:val="00B62336"/>
    <w:rsid w:val="00B72EE7"/>
    <w:rsid w:val="00B73EFB"/>
    <w:rsid w:val="00B7790E"/>
    <w:rsid w:val="00B837DB"/>
    <w:rsid w:val="00B8727A"/>
    <w:rsid w:val="00B87FBE"/>
    <w:rsid w:val="00B9020D"/>
    <w:rsid w:val="00B934D5"/>
    <w:rsid w:val="00B94182"/>
    <w:rsid w:val="00B97FF1"/>
    <w:rsid w:val="00BA28B8"/>
    <w:rsid w:val="00BA4618"/>
    <w:rsid w:val="00BA6FEE"/>
    <w:rsid w:val="00BB07F3"/>
    <w:rsid w:val="00BB08F1"/>
    <w:rsid w:val="00BC476F"/>
    <w:rsid w:val="00BC4886"/>
    <w:rsid w:val="00BC5D27"/>
    <w:rsid w:val="00BC7162"/>
    <w:rsid w:val="00BD0EB7"/>
    <w:rsid w:val="00BD287F"/>
    <w:rsid w:val="00BD3EE6"/>
    <w:rsid w:val="00BD4050"/>
    <w:rsid w:val="00BD5C8B"/>
    <w:rsid w:val="00BE0289"/>
    <w:rsid w:val="00BE0970"/>
    <w:rsid w:val="00BE0EE2"/>
    <w:rsid w:val="00BF34C6"/>
    <w:rsid w:val="00BF3C23"/>
    <w:rsid w:val="00C005FF"/>
    <w:rsid w:val="00C022DF"/>
    <w:rsid w:val="00C037F3"/>
    <w:rsid w:val="00C04249"/>
    <w:rsid w:val="00C06C63"/>
    <w:rsid w:val="00C07929"/>
    <w:rsid w:val="00C105A2"/>
    <w:rsid w:val="00C13DA1"/>
    <w:rsid w:val="00C16B64"/>
    <w:rsid w:val="00C17F06"/>
    <w:rsid w:val="00C201D9"/>
    <w:rsid w:val="00C205DE"/>
    <w:rsid w:val="00C31B66"/>
    <w:rsid w:val="00C33529"/>
    <w:rsid w:val="00C42011"/>
    <w:rsid w:val="00C43CFF"/>
    <w:rsid w:val="00C44966"/>
    <w:rsid w:val="00C465BA"/>
    <w:rsid w:val="00C470CF"/>
    <w:rsid w:val="00C50545"/>
    <w:rsid w:val="00C552A5"/>
    <w:rsid w:val="00C62201"/>
    <w:rsid w:val="00C638C2"/>
    <w:rsid w:val="00C65BF7"/>
    <w:rsid w:val="00C73351"/>
    <w:rsid w:val="00C76246"/>
    <w:rsid w:val="00C8304D"/>
    <w:rsid w:val="00C8350F"/>
    <w:rsid w:val="00C8446D"/>
    <w:rsid w:val="00C84CD5"/>
    <w:rsid w:val="00CA1490"/>
    <w:rsid w:val="00CA1671"/>
    <w:rsid w:val="00CA4B86"/>
    <w:rsid w:val="00CA6EE6"/>
    <w:rsid w:val="00CB3126"/>
    <w:rsid w:val="00CB641C"/>
    <w:rsid w:val="00CC4DA0"/>
    <w:rsid w:val="00CC63A1"/>
    <w:rsid w:val="00CD1A6A"/>
    <w:rsid w:val="00CD1EAE"/>
    <w:rsid w:val="00CD55E3"/>
    <w:rsid w:val="00CD71D9"/>
    <w:rsid w:val="00CE61C0"/>
    <w:rsid w:val="00CF41CA"/>
    <w:rsid w:val="00D048D1"/>
    <w:rsid w:val="00D052E5"/>
    <w:rsid w:val="00D07129"/>
    <w:rsid w:val="00D11215"/>
    <w:rsid w:val="00D1353C"/>
    <w:rsid w:val="00D15DE2"/>
    <w:rsid w:val="00D20BCB"/>
    <w:rsid w:val="00D246AD"/>
    <w:rsid w:val="00D24BD3"/>
    <w:rsid w:val="00D2793D"/>
    <w:rsid w:val="00D30E3A"/>
    <w:rsid w:val="00D320B9"/>
    <w:rsid w:val="00D3286D"/>
    <w:rsid w:val="00D33D9E"/>
    <w:rsid w:val="00D35914"/>
    <w:rsid w:val="00D37625"/>
    <w:rsid w:val="00D40FEF"/>
    <w:rsid w:val="00D4144D"/>
    <w:rsid w:val="00D44622"/>
    <w:rsid w:val="00D454C2"/>
    <w:rsid w:val="00D5074A"/>
    <w:rsid w:val="00D55DDB"/>
    <w:rsid w:val="00D560EB"/>
    <w:rsid w:val="00D62410"/>
    <w:rsid w:val="00D71FC2"/>
    <w:rsid w:val="00D76C0C"/>
    <w:rsid w:val="00D8064B"/>
    <w:rsid w:val="00D82B01"/>
    <w:rsid w:val="00D91644"/>
    <w:rsid w:val="00D93D16"/>
    <w:rsid w:val="00D95E44"/>
    <w:rsid w:val="00DA37A1"/>
    <w:rsid w:val="00DA7C6B"/>
    <w:rsid w:val="00DB01DB"/>
    <w:rsid w:val="00DB1DA2"/>
    <w:rsid w:val="00DB65A9"/>
    <w:rsid w:val="00DC5D16"/>
    <w:rsid w:val="00DC5FBE"/>
    <w:rsid w:val="00DD1863"/>
    <w:rsid w:val="00DD5933"/>
    <w:rsid w:val="00DD6948"/>
    <w:rsid w:val="00DE02FF"/>
    <w:rsid w:val="00DE261D"/>
    <w:rsid w:val="00DE4FF0"/>
    <w:rsid w:val="00DE5835"/>
    <w:rsid w:val="00DE5B34"/>
    <w:rsid w:val="00DF1255"/>
    <w:rsid w:val="00DF37FB"/>
    <w:rsid w:val="00DF718E"/>
    <w:rsid w:val="00E048E7"/>
    <w:rsid w:val="00E04FA3"/>
    <w:rsid w:val="00E05A25"/>
    <w:rsid w:val="00E07340"/>
    <w:rsid w:val="00E07B50"/>
    <w:rsid w:val="00E106C9"/>
    <w:rsid w:val="00E1667A"/>
    <w:rsid w:val="00E169FF"/>
    <w:rsid w:val="00E20475"/>
    <w:rsid w:val="00E247EA"/>
    <w:rsid w:val="00E32BCF"/>
    <w:rsid w:val="00E33923"/>
    <w:rsid w:val="00E346A7"/>
    <w:rsid w:val="00E3676D"/>
    <w:rsid w:val="00E40E4F"/>
    <w:rsid w:val="00E44799"/>
    <w:rsid w:val="00E51000"/>
    <w:rsid w:val="00E52FE3"/>
    <w:rsid w:val="00E5413D"/>
    <w:rsid w:val="00E54FFF"/>
    <w:rsid w:val="00E554EA"/>
    <w:rsid w:val="00E55CCA"/>
    <w:rsid w:val="00E60D93"/>
    <w:rsid w:val="00E6289D"/>
    <w:rsid w:val="00E63C2B"/>
    <w:rsid w:val="00E6590C"/>
    <w:rsid w:val="00E67EE9"/>
    <w:rsid w:val="00E733E1"/>
    <w:rsid w:val="00E7435D"/>
    <w:rsid w:val="00E750F0"/>
    <w:rsid w:val="00E77001"/>
    <w:rsid w:val="00E777D9"/>
    <w:rsid w:val="00E8084C"/>
    <w:rsid w:val="00E81050"/>
    <w:rsid w:val="00E83788"/>
    <w:rsid w:val="00E87711"/>
    <w:rsid w:val="00E91F16"/>
    <w:rsid w:val="00E969B7"/>
    <w:rsid w:val="00EA084D"/>
    <w:rsid w:val="00EA5EB4"/>
    <w:rsid w:val="00EA67E2"/>
    <w:rsid w:val="00EA7854"/>
    <w:rsid w:val="00EB08A3"/>
    <w:rsid w:val="00EB625B"/>
    <w:rsid w:val="00EC1054"/>
    <w:rsid w:val="00EC2426"/>
    <w:rsid w:val="00EC26D6"/>
    <w:rsid w:val="00EC2E85"/>
    <w:rsid w:val="00EC3225"/>
    <w:rsid w:val="00EE39E2"/>
    <w:rsid w:val="00EE3B26"/>
    <w:rsid w:val="00EE3D6C"/>
    <w:rsid w:val="00EE4E2B"/>
    <w:rsid w:val="00EE6CCF"/>
    <w:rsid w:val="00EE7C2A"/>
    <w:rsid w:val="00EF07E5"/>
    <w:rsid w:val="00EF15D5"/>
    <w:rsid w:val="00EF393D"/>
    <w:rsid w:val="00EF3C2C"/>
    <w:rsid w:val="00F17802"/>
    <w:rsid w:val="00F26907"/>
    <w:rsid w:val="00F26FE1"/>
    <w:rsid w:val="00F3316E"/>
    <w:rsid w:val="00F35771"/>
    <w:rsid w:val="00F368D4"/>
    <w:rsid w:val="00F36CBF"/>
    <w:rsid w:val="00F43E66"/>
    <w:rsid w:val="00F474F6"/>
    <w:rsid w:val="00F51051"/>
    <w:rsid w:val="00F57458"/>
    <w:rsid w:val="00F659E0"/>
    <w:rsid w:val="00F66941"/>
    <w:rsid w:val="00F71A26"/>
    <w:rsid w:val="00F74F72"/>
    <w:rsid w:val="00F818A6"/>
    <w:rsid w:val="00F836B6"/>
    <w:rsid w:val="00F84F17"/>
    <w:rsid w:val="00F9075A"/>
    <w:rsid w:val="00F92D5A"/>
    <w:rsid w:val="00F95A0D"/>
    <w:rsid w:val="00FB1D27"/>
    <w:rsid w:val="00FB29FF"/>
    <w:rsid w:val="00FB48CE"/>
    <w:rsid w:val="00FC1421"/>
    <w:rsid w:val="00FC16F0"/>
    <w:rsid w:val="00FC4297"/>
    <w:rsid w:val="00FD3428"/>
    <w:rsid w:val="00FE1A2B"/>
    <w:rsid w:val="00FE464F"/>
    <w:rsid w:val="00FF041E"/>
    <w:rsid w:val="00FF1CFD"/>
    <w:rsid w:val="00FF2190"/>
    <w:rsid w:val="00FF380C"/>
    <w:rsid w:val="00FF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5DE"/>
    <w:pPr>
      <w:spacing w:line="288" w:lineRule="auto"/>
      <w:jc w:val="both"/>
    </w:pPr>
    <w:rPr>
      <w:sz w:val="22"/>
      <w:szCs w:val="22"/>
      <w:lang w:val="en-GB"/>
    </w:rPr>
  </w:style>
  <w:style w:type="paragraph" w:styleId="Heading1">
    <w:name w:val="heading 1"/>
    <w:aliases w:val="H1"/>
    <w:basedOn w:val="Normal"/>
    <w:next w:val="Normal"/>
    <w:qFormat/>
    <w:rsid w:val="00C205DE"/>
    <w:pPr>
      <w:numPr>
        <w:numId w:val="1"/>
      </w:numPr>
      <w:ind w:left="567" w:hanging="567"/>
      <w:outlineLvl w:val="0"/>
    </w:pPr>
    <w:rPr>
      <w:kern w:val="28"/>
    </w:rPr>
  </w:style>
  <w:style w:type="paragraph" w:styleId="Heading2">
    <w:name w:val="heading 2"/>
    <w:basedOn w:val="Normal"/>
    <w:next w:val="Normal"/>
    <w:qFormat/>
    <w:rsid w:val="00C205DE"/>
    <w:pPr>
      <w:numPr>
        <w:ilvl w:val="1"/>
        <w:numId w:val="1"/>
      </w:numPr>
      <w:ind w:left="567" w:hanging="567"/>
      <w:outlineLvl w:val="1"/>
    </w:pPr>
  </w:style>
  <w:style w:type="paragraph" w:styleId="Heading3">
    <w:name w:val="heading 3"/>
    <w:basedOn w:val="Normal"/>
    <w:next w:val="Normal"/>
    <w:qFormat/>
    <w:rsid w:val="00C205DE"/>
    <w:pPr>
      <w:numPr>
        <w:ilvl w:val="2"/>
        <w:numId w:val="1"/>
      </w:numPr>
      <w:ind w:left="567" w:hanging="567"/>
      <w:outlineLvl w:val="2"/>
    </w:pPr>
  </w:style>
  <w:style w:type="paragraph" w:styleId="Heading4">
    <w:name w:val="heading 4"/>
    <w:basedOn w:val="Normal"/>
    <w:next w:val="Normal"/>
    <w:qFormat/>
    <w:rsid w:val="00C205DE"/>
    <w:pPr>
      <w:numPr>
        <w:ilvl w:val="3"/>
        <w:numId w:val="1"/>
      </w:numPr>
      <w:ind w:left="567" w:hanging="567"/>
      <w:outlineLvl w:val="3"/>
    </w:pPr>
  </w:style>
  <w:style w:type="paragraph" w:styleId="Heading5">
    <w:name w:val="heading 5"/>
    <w:basedOn w:val="Normal"/>
    <w:next w:val="Normal"/>
    <w:qFormat/>
    <w:rsid w:val="00C205DE"/>
    <w:pPr>
      <w:numPr>
        <w:ilvl w:val="4"/>
        <w:numId w:val="1"/>
      </w:numPr>
      <w:ind w:left="567" w:hanging="567"/>
      <w:outlineLvl w:val="4"/>
    </w:pPr>
  </w:style>
  <w:style w:type="paragraph" w:styleId="Heading6">
    <w:name w:val="heading 6"/>
    <w:basedOn w:val="Normal"/>
    <w:next w:val="Normal"/>
    <w:qFormat/>
    <w:rsid w:val="00C205DE"/>
    <w:pPr>
      <w:numPr>
        <w:ilvl w:val="5"/>
        <w:numId w:val="1"/>
      </w:numPr>
      <w:ind w:left="567" w:hanging="567"/>
      <w:outlineLvl w:val="5"/>
    </w:pPr>
  </w:style>
  <w:style w:type="paragraph" w:styleId="Heading7">
    <w:name w:val="heading 7"/>
    <w:basedOn w:val="Normal"/>
    <w:next w:val="Normal"/>
    <w:qFormat/>
    <w:rsid w:val="00C205DE"/>
    <w:pPr>
      <w:numPr>
        <w:ilvl w:val="6"/>
        <w:numId w:val="1"/>
      </w:numPr>
      <w:ind w:left="567" w:hanging="567"/>
      <w:outlineLvl w:val="6"/>
    </w:pPr>
  </w:style>
  <w:style w:type="paragraph" w:styleId="Heading8">
    <w:name w:val="heading 8"/>
    <w:basedOn w:val="Normal"/>
    <w:next w:val="Normal"/>
    <w:qFormat/>
    <w:rsid w:val="00C205DE"/>
    <w:pPr>
      <w:numPr>
        <w:ilvl w:val="7"/>
        <w:numId w:val="1"/>
      </w:numPr>
      <w:ind w:left="567" w:hanging="567"/>
      <w:outlineLvl w:val="7"/>
    </w:pPr>
  </w:style>
  <w:style w:type="paragraph" w:styleId="Heading9">
    <w:name w:val="heading 9"/>
    <w:basedOn w:val="Normal"/>
    <w:next w:val="Normal"/>
    <w:qFormat/>
    <w:rsid w:val="00C205D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C205DE"/>
  </w:style>
  <w:style w:type="paragraph" w:styleId="FootnoteText">
    <w:name w:val="footnote text"/>
    <w:basedOn w:val="Normal"/>
    <w:link w:val="FootnoteTextChar"/>
    <w:qFormat/>
    <w:rsid w:val="00C205DE"/>
    <w:pPr>
      <w:keepLines/>
      <w:spacing w:after="60" w:line="240" w:lineRule="auto"/>
      <w:ind w:left="567" w:hanging="567"/>
    </w:pPr>
    <w:rPr>
      <w:sz w:val="16"/>
    </w:rPr>
  </w:style>
  <w:style w:type="paragraph" w:styleId="Header">
    <w:name w:val="header"/>
    <w:basedOn w:val="Normal"/>
    <w:qFormat/>
    <w:rsid w:val="00C205DE"/>
  </w:style>
  <w:style w:type="paragraph" w:customStyle="1" w:styleId="quotes">
    <w:name w:val="quotes"/>
    <w:basedOn w:val="Normal"/>
    <w:next w:val="Normal"/>
    <w:rsid w:val="00C205DE"/>
    <w:pPr>
      <w:ind w:left="720"/>
    </w:pPr>
    <w:rPr>
      <w:i/>
    </w:rPr>
  </w:style>
  <w:style w:type="character" w:styleId="Hyperlink">
    <w:name w:val="Hyperlink"/>
    <w:rPr>
      <w:color w:val="0000FF"/>
      <w:u w:val="single"/>
    </w:rPr>
  </w:style>
  <w:style w:type="character" w:styleId="FootnoteReference">
    <w:name w:val="footnote reference"/>
    <w:basedOn w:val="DefaultParagraphFont"/>
    <w:unhideWhenUsed/>
    <w:qFormat/>
    <w:rsid w:val="00C205DE"/>
    <w:rPr>
      <w:sz w:val="24"/>
      <w:vertAlign w:val="superscript"/>
    </w:rPr>
  </w:style>
  <w:style w:type="character" w:styleId="FollowedHyperlink">
    <w:name w:val="FollowedHyperlink"/>
    <w:rPr>
      <w:color w:val="800080"/>
      <w:u w:val="single"/>
    </w:rPr>
  </w:style>
  <w:style w:type="table" w:styleId="TableGrid">
    <w:name w:val="Table Grid"/>
    <w:basedOn w:val="TableNormal"/>
    <w:rsid w:val="00BC5D27"/>
    <w:pPr>
      <w:overflowPunct w:val="0"/>
      <w:autoSpaceDE w:val="0"/>
      <w:autoSpaceDN w:val="0"/>
      <w:adjustRightInd w:val="0"/>
      <w:spacing w:line="288"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4916"/>
    <w:pPr>
      <w:ind w:left="708"/>
    </w:pPr>
  </w:style>
  <w:style w:type="character" w:customStyle="1" w:styleId="ListParagraphChar">
    <w:name w:val="List Paragraph Char"/>
    <w:link w:val="ListParagraph"/>
    <w:uiPriority w:val="34"/>
    <w:locked/>
    <w:rsid w:val="00194157"/>
    <w:rPr>
      <w:sz w:val="22"/>
      <w:lang w:val="en-GB" w:eastAsia="en-US"/>
    </w:rPr>
  </w:style>
  <w:style w:type="character" w:customStyle="1" w:styleId="FooterChar">
    <w:name w:val="Footer Char"/>
    <w:link w:val="Footer"/>
    <w:rsid w:val="003A5A9A"/>
    <w:rPr>
      <w:sz w:val="22"/>
      <w:szCs w:val="22"/>
      <w:lang w:val="en-GB"/>
    </w:rPr>
  </w:style>
  <w:style w:type="character" w:customStyle="1" w:styleId="FootnoteTextChar">
    <w:name w:val="Footnote Text Char"/>
    <w:basedOn w:val="DefaultParagraphFont"/>
    <w:link w:val="FootnoteText"/>
    <w:rsid w:val="0096387A"/>
    <w:rPr>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5DE"/>
    <w:pPr>
      <w:spacing w:line="288" w:lineRule="auto"/>
      <w:jc w:val="both"/>
    </w:pPr>
    <w:rPr>
      <w:sz w:val="22"/>
      <w:szCs w:val="22"/>
      <w:lang w:val="en-GB"/>
    </w:rPr>
  </w:style>
  <w:style w:type="paragraph" w:styleId="Heading1">
    <w:name w:val="heading 1"/>
    <w:aliases w:val="H1"/>
    <w:basedOn w:val="Normal"/>
    <w:next w:val="Normal"/>
    <w:qFormat/>
    <w:rsid w:val="00C205DE"/>
    <w:pPr>
      <w:numPr>
        <w:numId w:val="1"/>
      </w:numPr>
      <w:ind w:left="567" w:hanging="567"/>
      <w:outlineLvl w:val="0"/>
    </w:pPr>
    <w:rPr>
      <w:kern w:val="28"/>
    </w:rPr>
  </w:style>
  <w:style w:type="paragraph" w:styleId="Heading2">
    <w:name w:val="heading 2"/>
    <w:basedOn w:val="Normal"/>
    <w:next w:val="Normal"/>
    <w:qFormat/>
    <w:rsid w:val="00C205DE"/>
    <w:pPr>
      <w:numPr>
        <w:ilvl w:val="1"/>
        <w:numId w:val="1"/>
      </w:numPr>
      <w:ind w:left="567" w:hanging="567"/>
      <w:outlineLvl w:val="1"/>
    </w:pPr>
  </w:style>
  <w:style w:type="paragraph" w:styleId="Heading3">
    <w:name w:val="heading 3"/>
    <w:basedOn w:val="Normal"/>
    <w:next w:val="Normal"/>
    <w:qFormat/>
    <w:rsid w:val="00C205DE"/>
    <w:pPr>
      <w:numPr>
        <w:ilvl w:val="2"/>
        <w:numId w:val="1"/>
      </w:numPr>
      <w:ind w:left="567" w:hanging="567"/>
      <w:outlineLvl w:val="2"/>
    </w:pPr>
  </w:style>
  <w:style w:type="paragraph" w:styleId="Heading4">
    <w:name w:val="heading 4"/>
    <w:basedOn w:val="Normal"/>
    <w:next w:val="Normal"/>
    <w:qFormat/>
    <w:rsid w:val="00C205DE"/>
    <w:pPr>
      <w:numPr>
        <w:ilvl w:val="3"/>
        <w:numId w:val="1"/>
      </w:numPr>
      <w:ind w:left="567" w:hanging="567"/>
      <w:outlineLvl w:val="3"/>
    </w:pPr>
  </w:style>
  <w:style w:type="paragraph" w:styleId="Heading5">
    <w:name w:val="heading 5"/>
    <w:basedOn w:val="Normal"/>
    <w:next w:val="Normal"/>
    <w:qFormat/>
    <w:rsid w:val="00C205DE"/>
    <w:pPr>
      <w:numPr>
        <w:ilvl w:val="4"/>
        <w:numId w:val="1"/>
      </w:numPr>
      <w:ind w:left="567" w:hanging="567"/>
      <w:outlineLvl w:val="4"/>
    </w:pPr>
  </w:style>
  <w:style w:type="paragraph" w:styleId="Heading6">
    <w:name w:val="heading 6"/>
    <w:basedOn w:val="Normal"/>
    <w:next w:val="Normal"/>
    <w:qFormat/>
    <w:rsid w:val="00C205DE"/>
    <w:pPr>
      <w:numPr>
        <w:ilvl w:val="5"/>
        <w:numId w:val="1"/>
      </w:numPr>
      <w:ind w:left="567" w:hanging="567"/>
      <w:outlineLvl w:val="5"/>
    </w:pPr>
  </w:style>
  <w:style w:type="paragraph" w:styleId="Heading7">
    <w:name w:val="heading 7"/>
    <w:basedOn w:val="Normal"/>
    <w:next w:val="Normal"/>
    <w:qFormat/>
    <w:rsid w:val="00C205DE"/>
    <w:pPr>
      <w:numPr>
        <w:ilvl w:val="6"/>
        <w:numId w:val="1"/>
      </w:numPr>
      <w:ind w:left="567" w:hanging="567"/>
      <w:outlineLvl w:val="6"/>
    </w:pPr>
  </w:style>
  <w:style w:type="paragraph" w:styleId="Heading8">
    <w:name w:val="heading 8"/>
    <w:basedOn w:val="Normal"/>
    <w:next w:val="Normal"/>
    <w:qFormat/>
    <w:rsid w:val="00C205DE"/>
    <w:pPr>
      <w:numPr>
        <w:ilvl w:val="7"/>
        <w:numId w:val="1"/>
      </w:numPr>
      <w:ind w:left="567" w:hanging="567"/>
      <w:outlineLvl w:val="7"/>
    </w:pPr>
  </w:style>
  <w:style w:type="paragraph" w:styleId="Heading9">
    <w:name w:val="heading 9"/>
    <w:basedOn w:val="Normal"/>
    <w:next w:val="Normal"/>
    <w:qFormat/>
    <w:rsid w:val="00C205D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C205DE"/>
  </w:style>
  <w:style w:type="paragraph" w:styleId="FootnoteText">
    <w:name w:val="footnote text"/>
    <w:basedOn w:val="Normal"/>
    <w:link w:val="FootnoteTextChar"/>
    <w:qFormat/>
    <w:rsid w:val="00C205DE"/>
    <w:pPr>
      <w:keepLines/>
      <w:spacing w:after="60" w:line="240" w:lineRule="auto"/>
      <w:ind w:left="567" w:hanging="567"/>
    </w:pPr>
    <w:rPr>
      <w:sz w:val="16"/>
    </w:rPr>
  </w:style>
  <w:style w:type="paragraph" w:styleId="Header">
    <w:name w:val="header"/>
    <w:basedOn w:val="Normal"/>
    <w:qFormat/>
    <w:rsid w:val="00C205DE"/>
  </w:style>
  <w:style w:type="paragraph" w:customStyle="1" w:styleId="quotes">
    <w:name w:val="quotes"/>
    <w:basedOn w:val="Normal"/>
    <w:next w:val="Normal"/>
    <w:rsid w:val="00C205DE"/>
    <w:pPr>
      <w:ind w:left="720"/>
    </w:pPr>
    <w:rPr>
      <w:i/>
    </w:rPr>
  </w:style>
  <w:style w:type="character" w:styleId="Hyperlink">
    <w:name w:val="Hyperlink"/>
    <w:rPr>
      <w:color w:val="0000FF"/>
      <w:u w:val="single"/>
    </w:rPr>
  </w:style>
  <w:style w:type="character" w:styleId="FootnoteReference">
    <w:name w:val="footnote reference"/>
    <w:basedOn w:val="DefaultParagraphFont"/>
    <w:unhideWhenUsed/>
    <w:qFormat/>
    <w:rsid w:val="00C205DE"/>
    <w:rPr>
      <w:sz w:val="24"/>
      <w:vertAlign w:val="superscript"/>
    </w:rPr>
  </w:style>
  <w:style w:type="character" w:styleId="FollowedHyperlink">
    <w:name w:val="FollowedHyperlink"/>
    <w:rPr>
      <w:color w:val="800080"/>
      <w:u w:val="single"/>
    </w:rPr>
  </w:style>
  <w:style w:type="table" w:styleId="TableGrid">
    <w:name w:val="Table Grid"/>
    <w:basedOn w:val="TableNormal"/>
    <w:rsid w:val="00BC5D27"/>
    <w:pPr>
      <w:overflowPunct w:val="0"/>
      <w:autoSpaceDE w:val="0"/>
      <w:autoSpaceDN w:val="0"/>
      <w:adjustRightInd w:val="0"/>
      <w:spacing w:line="288"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4916"/>
    <w:pPr>
      <w:ind w:left="708"/>
    </w:pPr>
  </w:style>
  <w:style w:type="character" w:customStyle="1" w:styleId="ListParagraphChar">
    <w:name w:val="List Paragraph Char"/>
    <w:link w:val="ListParagraph"/>
    <w:uiPriority w:val="34"/>
    <w:locked/>
    <w:rsid w:val="00194157"/>
    <w:rPr>
      <w:sz w:val="22"/>
      <w:lang w:val="en-GB" w:eastAsia="en-US"/>
    </w:rPr>
  </w:style>
  <w:style w:type="character" w:customStyle="1" w:styleId="FooterChar">
    <w:name w:val="Footer Char"/>
    <w:link w:val="Footer"/>
    <w:rsid w:val="003A5A9A"/>
    <w:rPr>
      <w:sz w:val="22"/>
      <w:szCs w:val="22"/>
      <w:lang w:val="en-GB"/>
    </w:rPr>
  </w:style>
  <w:style w:type="character" w:customStyle="1" w:styleId="FootnoteTextChar">
    <w:name w:val="Footnote Text Char"/>
    <w:basedOn w:val="DefaultParagraphFont"/>
    <w:link w:val="FootnoteText"/>
    <w:rsid w:val="0096387A"/>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1068">
      <w:bodyDiv w:val="1"/>
      <w:marLeft w:val="0"/>
      <w:marRight w:val="0"/>
      <w:marTop w:val="0"/>
      <w:marBottom w:val="0"/>
      <w:divBdr>
        <w:top w:val="none" w:sz="0" w:space="0" w:color="auto"/>
        <w:left w:val="none" w:sz="0" w:space="0" w:color="auto"/>
        <w:bottom w:val="none" w:sz="0" w:space="0" w:color="auto"/>
        <w:right w:val="none" w:sz="0" w:space="0" w:color="auto"/>
      </w:divBdr>
    </w:div>
    <w:div w:id="340280015">
      <w:bodyDiv w:val="1"/>
      <w:marLeft w:val="0"/>
      <w:marRight w:val="0"/>
      <w:marTop w:val="0"/>
      <w:marBottom w:val="0"/>
      <w:divBdr>
        <w:top w:val="none" w:sz="0" w:space="0" w:color="auto"/>
        <w:left w:val="none" w:sz="0" w:space="0" w:color="auto"/>
        <w:bottom w:val="none" w:sz="0" w:space="0" w:color="auto"/>
        <w:right w:val="none" w:sz="0" w:space="0" w:color="auto"/>
      </w:divBdr>
    </w:div>
    <w:div w:id="426316418">
      <w:bodyDiv w:val="1"/>
      <w:marLeft w:val="0"/>
      <w:marRight w:val="0"/>
      <w:marTop w:val="0"/>
      <w:marBottom w:val="0"/>
      <w:divBdr>
        <w:top w:val="none" w:sz="0" w:space="0" w:color="auto"/>
        <w:left w:val="none" w:sz="0" w:space="0" w:color="auto"/>
        <w:bottom w:val="none" w:sz="0" w:space="0" w:color="auto"/>
        <w:right w:val="none" w:sz="0" w:space="0" w:color="auto"/>
      </w:divBdr>
      <w:divsChild>
        <w:div w:id="333148986">
          <w:marLeft w:val="0"/>
          <w:marRight w:val="0"/>
          <w:marTop w:val="0"/>
          <w:marBottom w:val="0"/>
          <w:divBdr>
            <w:top w:val="none" w:sz="0" w:space="0" w:color="auto"/>
            <w:left w:val="none" w:sz="0" w:space="0" w:color="auto"/>
            <w:bottom w:val="none" w:sz="0" w:space="0" w:color="auto"/>
            <w:right w:val="none" w:sz="0" w:space="0" w:color="auto"/>
          </w:divBdr>
          <w:divsChild>
            <w:div w:id="1592154415">
              <w:marLeft w:val="0"/>
              <w:marRight w:val="0"/>
              <w:marTop w:val="0"/>
              <w:marBottom w:val="0"/>
              <w:divBdr>
                <w:top w:val="none" w:sz="0" w:space="0" w:color="auto"/>
                <w:left w:val="none" w:sz="0" w:space="0" w:color="auto"/>
                <w:bottom w:val="none" w:sz="0" w:space="0" w:color="auto"/>
                <w:right w:val="none" w:sz="0" w:space="0" w:color="auto"/>
              </w:divBdr>
              <w:divsChild>
                <w:div w:id="113640297">
                  <w:marLeft w:val="0"/>
                  <w:marRight w:val="0"/>
                  <w:marTop w:val="0"/>
                  <w:marBottom w:val="0"/>
                  <w:divBdr>
                    <w:top w:val="none" w:sz="0" w:space="0" w:color="auto"/>
                    <w:left w:val="none" w:sz="0" w:space="0" w:color="auto"/>
                    <w:bottom w:val="none" w:sz="0" w:space="0" w:color="auto"/>
                    <w:right w:val="none" w:sz="0" w:space="0" w:color="auto"/>
                  </w:divBdr>
                  <w:divsChild>
                    <w:div w:id="1825392075">
                      <w:marLeft w:val="0"/>
                      <w:marRight w:val="0"/>
                      <w:marTop w:val="0"/>
                      <w:marBottom w:val="0"/>
                      <w:divBdr>
                        <w:top w:val="none" w:sz="0" w:space="0" w:color="auto"/>
                        <w:left w:val="none" w:sz="0" w:space="0" w:color="auto"/>
                        <w:bottom w:val="none" w:sz="0" w:space="0" w:color="auto"/>
                        <w:right w:val="none" w:sz="0" w:space="0" w:color="auto"/>
                      </w:divBdr>
                      <w:divsChild>
                        <w:div w:id="388499182">
                          <w:marLeft w:val="0"/>
                          <w:marRight w:val="0"/>
                          <w:marTop w:val="45"/>
                          <w:marBottom w:val="0"/>
                          <w:divBdr>
                            <w:top w:val="none" w:sz="0" w:space="0" w:color="auto"/>
                            <w:left w:val="none" w:sz="0" w:space="0" w:color="auto"/>
                            <w:bottom w:val="none" w:sz="0" w:space="0" w:color="auto"/>
                            <w:right w:val="none" w:sz="0" w:space="0" w:color="auto"/>
                          </w:divBdr>
                          <w:divsChild>
                            <w:div w:id="1206410667">
                              <w:marLeft w:val="0"/>
                              <w:marRight w:val="0"/>
                              <w:marTop w:val="0"/>
                              <w:marBottom w:val="0"/>
                              <w:divBdr>
                                <w:top w:val="none" w:sz="0" w:space="0" w:color="auto"/>
                                <w:left w:val="none" w:sz="0" w:space="0" w:color="auto"/>
                                <w:bottom w:val="none" w:sz="0" w:space="0" w:color="auto"/>
                                <w:right w:val="none" w:sz="0" w:space="0" w:color="auto"/>
                              </w:divBdr>
                              <w:divsChild>
                                <w:div w:id="1520849794">
                                  <w:marLeft w:val="12300"/>
                                  <w:marRight w:val="0"/>
                                  <w:marTop w:val="0"/>
                                  <w:marBottom w:val="0"/>
                                  <w:divBdr>
                                    <w:top w:val="none" w:sz="0" w:space="0" w:color="auto"/>
                                    <w:left w:val="none" w:sz="0" w:space="0" w:color="auto"/>
                                    <w:bottom w:val="none" w:sz="0" w:space="0" w:color="auto"/>
                                    <w:right w:val="none" w:sz="0" w:space="0" w:color="auto"/>
                                  </w:divBdr>
                                  <w:divsChild>
                                    <w:div w:id="2057467975">
                                      <w:marLeft w:val="0"/>
                                      <w:marRight w:val="0"/>
                                      <w:marTop w:val="0"/>
                                      <w:marBottom w:val="0"/>
                                      <w:divBdr>
                                        <w:top w:val="none" w:sz="0" w:space="0" w:color="auto"/>
                                        <w:left w:val="none" w:sz="0" w:space="0" w:color="auto"/>
                                        <w:bottom w:val="none" w:sz="0" w:space="0" w:color="auto"/>
                                        <w:right w:val="none" w:sz="0" w:space="0" w:color="auto"/>
                                      </w:divBdr>
                                      <w:divsChild>
                                        <w:div w:id="1192180960">
                                          <w:marLeft w:val="0"/>
                                          <w:marRight w:val="0"/>
                                          <w:marTop w:val="0"/>
                                          <w:marBottom w:val="390"/>
                                          <w:divBdr>
                                            <w:top w:val="none" w:sz="0" w:space="0" w:color="auto"/>
                                            <w:left w:val="none" w:sz="0" w:space="0" w:color="auto"/>
                                            <w:bottom w:val="none" w:sz="0" w:space="0" w:color="auto"/>
                                            <w:right w:val="none" w:sz="0" w:space="0" w:color="auto"/>
                                          </w:divBdr>
                                          <w:divsChild>
                                            <w:div w:id="1114908370">
                                              <w:marLeft w:val="0"/>
                                              <w:marRight w:val="0"/>
                                              <w:marTop w:val="0"/>
                                              <w:marBottom w:val="0"/>
                                              <w:divBdr>
                                                <w:top w:val="none" w:sz="0" w:space="0" w:color="auto"/>
                                                <w:left w:val="none" w:sz="0" w:space="0" w:color="auto"/>
                                                <w:bottom w:val="none" w:sz="0" w:space="0" w:color="auto"/>
                                                <w:right w:val="none" w:sz="0" w:space="0" w:color="auto"/>
                                              </w:divBdr>
                                              <w:divsChild>
                                                <w:div w:id="1366174921">
                                                  <w:marLeft w:val="0"/>
                                                  <w:marRight w:val="0"/>
                                                  <w:marTop w:val="0"/>
                                                  <w:marBottom w:val="0"/>
                                                  <w:divBdr>
                                                    <w:top w:val="none" w:sz="0" w:space="0" w:color="auto"/>
                                                    <w:left w:val="none" w:sz="0" w:space="0" w:color="auto"/>
                                                    <w:bottom w:val="none" w:sz="0" w:space="0" w:color="auto"/>
                                                    <w:right w:val="none" w:sz="0" w:space="0" w:color="auto"/>
                                                  </w:divBdr>
                                                  <w:divsChild>
                                                    <w:div w:id="1954551818">
                                                      <w:marLeft w:val="0"/>
                                                      <w:marRight w:val="0"/>
                                                      <w:marTop w:val="0"/>
                                                      <w:marBottom w:val="0"/>
                                                      <w:divBdr>
                                                        <w:top w:val="none" w:sz="0" w:space="0" w:color="auto"/>
                                                        <w:left w:val="none" w:sz="0" w:space="0" w:color="auto"/>
                                                        <w:bottom w:val="none" w:sz="0" w:space="0" w:color="auto"/>
                                                        <w:right w:val="none" w:sz="0" w:space="0" w:color="auto"/>
                                                      </w:divBdr>
                                                      <w:divsChild>
                                                        <w:div w:id="1274478788">
                                                          <w:marLeft w:val="0"/>
                                                          <w:marRight w:val="0"/>
                                                          <w:marTop w:val="0"/>
                                                          <w:marBottom w:val="0"/>
                                                          <w:divBdr>
                                                            <w:top w:val="none" w:sz="0" w:space="0" w:color="auto"/>
                                                            <w:left w:val="none" w:sz="0" w:space="0" w:color="auto"/>
                                                            <w:bottom w:val="none" w:sz="0" w:space="0" w:color="auto"/>
                                                            <w:right w:val="none" w:sz="0" w:space="0" w:color="auto"/>
                                                          </w:divBdr>
                                                          <w:divsChild>
                                                            <w:div w:id="636837947">
                                                              <w:marLeft w:val="0"/>
                                                              <w:marRight w:val="0"/>
                                                              <w:marTop w:val="0"/>
                                                              <w:marBottom w:val="0"/>
                                                              <w:divBdr>
                                                                <w:top w:val="none" w:sz="0" w:space="0" w:color="auto"/>
                                                                <w:left w:val="none" w:sz="0" w:space="0" w:color="auto"/>
                                                                <w:bottom w:val="none" w:sz="0" w:space="0" w:color="auto"/>
                                                                <w:right w:val="none" w:sz="0" w:space="0" w:color="auto"/>
                                                              </w:divBdr>
                                                              <w:divsChild>
                                                                <w:div w:id="178586392">
                                                                  <w:marLeft w:val="0"/>
                                                                  <w:marRight w:val="0"/>
                                                                  <w:marTop w:val="0"/>
                                                                  <w:marBottom w:val="0"/>
                                                                  <w:divBdr>
                                                                    <w:top w:val="none" w:sz="0" w:space="0" w:color="auto"/>
                                                                    <w:left w:val="none" w:sz="0" w:space="0" w:color="auto"/>
                                                                    <w:bottom w:val="none" w:sz="0" w:space="0" w:color="auto"/>
                                                                    <w:right w:val="none" w:sz="0" w:space="0" w:color="auto"/>
                                                                  </w:divBdr>
                                                                  <w:divsChild>
                                                                    <w:div w:id="2141262326">
                                                                      <w:marLeft w:val="0"/>
                                                                      <w:marRight w:val="0"/>
                                                                      <w:marTop w:val="0"/>
                                                                      <w:marBottom w:val="0"/>
                                                                      <w:divBdr>
                                                                        <w:top w:val="none" w:sz="0" w:space="0" w:color="auto"/>
                                                                        <w:left w:val="none" w:sz="0" w:space="0" w:color="auto"/>
                                                                        <w:bottom w:val="none" w:sz="0" w:space="0" w:color="auto"/>
                                                                        <w:right w:val="none" w:sz="0" w:space="0" w:color="auto"/>
                                                                      </w:divBdr>
                                                                      <w:divsChild>
                                                                        <w:div w:id="1784689003">
                                                                          <w:marLeft w:val="0"/>
                                                                          <w:marRight w:val="0"/>
                                                                          <w:marTop w:val="0"/>
                                                                          <w:marBottom w:val="0"/>
                                                                          <w:divBdr>
                                                                            <w:top w:val="none" w:sz="0" w:space="0" w:color="auto"/>
                                                                            <w:left w:val="none" w:sz="0" w:space="0" w:color="auto"/>
                                                                            <w:bottom w:val="none" w:sz="0" w:space="0" w:color="auto"/>
                                                                            <w:right w:val="none" w:sz="0" w:space="0" w:color="auto"/>
                                                                          </w:divBdr>
                                                                          <w:divsChild>
                                                                            <w:div w:id="733115540">
                                                                              <w:marLeft w:val="0"/>
                                                                              <w:marRight w:val="0"/>
                                                                              <w:marTop w:val="0"/>
                                                                              <w:marBottom w:val="0"/>
                                                                              <w:divBdr>
                                                                                <w:top w:val="none" w:sz="0" w:space="0" w:color="auto"/>
                                                                                <w:left w:val="none" w:sz="0" w:space="0" w:color="auto"/>
                                                                                <w:bottom w:val="none" w:sz="0" w:space="0" w:color="auto"/>
                                                                                <w:right w:val="none" w:sz="0" w:space="0" w:color="auto"/>
                                                                              </w:divBdr>
                                                                              <w:divsChild>
                                                                                <w:div w:id="876553580">
                                                                                  <w:marLeft w:val="0"/>
                                                                                  <w:marRight w:val="0"/>
                                                                                  <w:marTop w:val="0"/>
                                                                                  <w:marBottom w:val="0"/>
                                                                                  <w:divBdr>
                                                                                    <w:top w:val="none" w:sz="0" w:space="0" w:color="auto"/>
                                                                                    <w:left w:val="none" w:sz="0" w:space="0" w:color="auto"/>
                                                                                    <w:bottom w:val="none" w:sz="0" w:space="0" w:color="auto"/>
                                                                                    <w:right w:val="none" w:sz="0" w:space="0" w:color="auto"/>
                                                                                  </w:divBdr>
                                                                                  <w:divsChild>
                                                                                    <w:div w:id="1566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191743">
      <w:bodyDiv w:val="1"/>
      <w:marLeft w:val="0"/>
      <w:marRight w:val="0"/>
      <w:marTop w:val="0"/>
      <w:marBottom w:val="0"/>
      <w:divBdr>
        <w:top w:val="none" w:sz="0" w:space="0" w:color="auto"/>
        <w:left w:val="none" w:sz="0" w:space="0" w:color="auto"/>
        <w:bottom w:val="none" w:sz="0" w:space="0" w:color="auto"/>
        <w:right w:val="none" w:sz="0" w:space="0" w:color="auto"/>
      </w:divBdr>
    </w:div>
    <w:div w:id="558052295">
      <w:bodyDiv w:val="1"/>
      <w:marLeft w:val="0"/>
      <w:marRight w:val="0"/>
      <w:marTop w:val="0"/>
      <w:marBottom w:val="0"/>
      <w:divBdr>
        <w:top w:val="none" w:sz="0" w:space="0" w:color="auto"/>
        <w:left w:val="none" w:sz="0" w:space="0" w:color="auto"/>
        <w:bottom w:val="none" w:sz="0" w:space="0" w:color="auto"/>
        <w:right w:val="none" w:sz="0" w:space="0" w:color="auto"/>
      </w:divBdr>
    </w:div>
    <w:div w:id="581329375">
      <w:bodyDiv w:val="1"/>
      <w:marLeft w:val="0"/>
      <w:marRight w:val="0"/>
      <w:marTop w:val="0"/>
      <w:marBottom w:val="0"/>
      <w:divBdr>
        <w:top w:val="none" w:sz="0" w:space="0" w:color="auto"/>
        <w:left w:val="none" w:sz="0" w:space="0" w:color="auto"/>
        <w:bottom w:val="none" w:sz="0" w:space="0" w:color="auto"/>
        <w:right w:val="none" w:sz="0" w:space="0" w:color="auto"/>
      </w:divBdr>
    </w:div>
    <w:div w:id="616059465">
      <w:bodyDiv w:val="1"/>
      <w:marLeft w:val="0"/>
      <w:marRight w:val="0"/>
      <w:marTop w:val="0"/>
      <w:marBottom w:val="0"/>
      <w:divBdr>
        <w:top w:val="none" w:sz="0" w:space="0" w:color="auto"/>
        <w:left w:val="none" w:sz="0" w:space="0" w:color="auto"/>
        <w:bottom w:val="none" w:sz="0" w:space="0" w:color="auto"/>
        <w:right w:val="none" w:sz="0" w:space="0" w:color="auto"/>
      </w:divBdr>
    </w:div>
    <w:div w:id="669480433">
      <w:bodyDiv w:val="1"/>
      <w:marLeft w:val="0"/>
      <w:marRight w:val="0"/>
      <w:marTop w:val="0"/>
      <w:marBottom w:val="0"/>
      <w:divBdr>
        <w:top w:val="none" w:sz="0" w:space="0" w:color="auto"/>
        <w:left w:val="none" w:sz="0" w:space="0" w:color="auto"/>
        <w:bottom w:val="none" w:sz="0" w:space="0" w:color="auto"/>
        <w:right w:val="none" w:sz="0" w:space="0" w:color="auto"/>
      </w:divBdr>
    </w:div>
    <w:div w:id="836918531">
      <w:bodyDiv w:val="1"/>
      <w:marLeft w:val="0"/>
      <w:marRight w:val="0"/>
      <w:marTop w:val="0"/>
      <w:marBottom w:val="0"/>
      <w:divBdr>
        <w:top w:val="none" w:sz="0" w:space="0" w:color="auto"/>
        <w:left w:val="none" w:sz="0" w:space="0" w:color="auto"/>
        <w:bottom w:val="none" w:sz="0" w:space="0" w:color="auto"/>
        <w:right w:val="none" w:sz="0" w:space="0" w:color="auto"/>
      </w:divBdr>
    </w:div>
    <w:div w:id="857159679">
      <w:bodyDiv w:val="1"/>
      <w:marLeft w:val="0"/>
      <w:marRight w:val="0"/>
      <w:marTop w:val="0"/>
      <w:marBottom w:val="0"/>
      <w:divBdr>
        <w:top w:val="none" w:sz="0" w:space="0" w:color="auto"/>
        <w:left w:val="none" w:sz="0" w:space="0" w:color="auto"/>
        <w:bottom w:val="none" w:sz="0" w:space="0" w:color="auto"/>
        <w:right w:val="none" w:sz="0" w:space="0" w:color="auto"/>
      </w:divBdr>
    </w:div>
    <w:div w:id="979726593">
      <w:bodyDiv w:val="1"/>
      <w:marLeft w:val="0"/>
      <w:marRight w:val="0"/>
      <w:marTop w:val="0"/>
      <w:marBottom w:val="0"/>
      <w:divBdr>
        <w:top w:val="none" w:sz="0" w:space="0" w:color="auto"/>
        <w:left w:val="none" w:sz="0" w:space="0" w:color="auto"/>
        <w:bottom w:val="none" w:sz="0" w:space="0" w:color="auto"/>
        <w:right w:val="none" w:sz="0" w:space="0" w:color="auto"/>
      </w:divBdr>
    </w:div>
    <w:div w:id="1018193243">
      <w:bodyDiv w:val="1"/>
      <w:marLeft w:val="0"/>
      <w:marRight w:val="0"/>
      <w:marTop w:val="0"/>
      <w:marBottom w:val="0"/>
      <w:divBdr>
        <w:top w:val="none" w:sz="0" w:space="0" w:color="auto"/>
        <w:left w:val="none" w:sz="0" w:space="0" w:color="auto"/>
        <w:bottom w:val="none" w:sz="0" w:space="0" w:color="auto"/>
        <w:right w:val="none" w:sz="0" w:space="0" w:color="auto"/>
      </w:divBdr>
    </w:div>
    <w:div w:id="1059667831">
      <w:bodyDiv w:val="1"/>
      <w:marLeft w:val="0"/>
      <w:marRight w:val="0"/>
      <w:marTop w:val="0"/>
      <w:marBottom w:val="0"/>
      <w:divBdr>
        <w:top w:val="none" w:sz="0" w:space="0" w:color="auto"/>
        <w:left w:val="none" w:sz="0" w:space="0" w:color="auto"/>
        <w:bottom w:val="none" w:sz="0" w:space="0" w:color="auto"/>
        <w:right w:val="none" w:sz="0" w:space="0" w:color="auto"/>
      </w:divBdr>
    </w:div>
    <w:div w:id="1275400874">
      <w:bodyDiv w:val="1"/>
      <w:marLeft w:val="0"/>
      <w:marRight w:val="0"/>
      <w:marTop w:val="0"/>
      <w:marBottom w:val="0"/>
      <w:divBdr>
        <w:top w:val="none" w:sz="0" w:space="0" w:color="auto"/>
        <w:left w:val="none" w:sz="0" w:space="0" w:color="auto"/>
        <w:bottom w:val="none" w:sz="0" w:space="0" w:color="auto"/>
        <w:right w:val="none" w:sz="0" w:space="0" w:color="auto"/>
      </w:divBdr>
    </w:div>
    <w:div w:id="1376276553">
      <w:bodyDiv w:val="1"/>
      <w:marLeft w:val="0"/>
      <w:marRight w:val="0"/>
      <w:marTop w:val="0"/>
      <w:marBottom w:val="0"/>
      <w:divBdr>
        <w:top w:val="none" w:sz="0" w:space="0" w:color="auto"/>
        <w:left w:val="none" w:sz="0" w:space="0" w:color="auto"/>
        <w:bottom w:val="none" w:sz="0" w:space="0" w:color="auto"/>
        <w:right w:val="none" w:sz="0" w:space="0" w:color="auto"/>
      </w:divBdr>
    </w:div>
    <w:div w:id="1401099176">
      <w:bodyDiv w:val="1"/>
      <w:marLeft w:val="0"/>
      <w:marRight w:val="0"/>
      <w:marTop w:val="0"/>
      <w:marBottom w:val="0"/>
      <w:divBdr>
        <w:top w:val="none" w:sz="0" w:space="0" w:color="auto"/>
        <w:left w:val="none" w:sz="0" w:space="0" w:color="auto"/>
        <w:bottom w:val="none" w:sz="0" w:space="0" w:color="auto"/>
        <w:right w:val="none" w:sz="0" w:space="0" w:color="auto"/>
      </w:divBdr>
    </w:div>
    <w:div w:id="1824857388">
      <w:bodyDiv w:val="1"/>
      <w:marLeft w:val="0"/>
      <w:marRight w:val="0"/>
      <w:marTop w:val="0"/>
      <w:marBottom w:val="0"/>
      <w:divBdr>
        <w:top w:val="none" w:sz="0" w:space="0" w:color="auto"/>
        <w:left w:val="none" w:sz="0" w:space="0" w:color="auto"/>
        <w:bottom w:val="none" w:sz="0" w:space="0" w:color="auto"/>
        <w:right w:val="none" w:sz="0" w:space="0" w:color="auto"/>
      </w:divBdr>
    </w:div>
    <w:div w:id="1834031139">
      <w:bodyDiv w:val="1"/>
      <w:marLeft w:val="0"/>
      <w:marRight w:val="0"/>
      <w:marTop w:val="0"/>
      <w:marBottom w:val="0"/>
      <w:divBdr>
        <w:top w:val="none" w:sz="0" w:space="0" w:color="auto"/>
        <w:left w:val="none" w:sz="0" w:space="0" w:color="auto"/>
        <w:bottom w:val="none" w:sz="0" w:space="0" w:color="auto"/>
        <w:right w:val="none" w:sz="0" w:space="0" w:color="auto"/>
      </w:divBdr>
    </w:div>
    <w:div w:id="1866943506">
      <w:bodyDiv w:val="1"/>
      <w:marLeft w:val="0"/>
      <w:marRight w:val="0"/>
      <w:marTop w:val="0"/>
      <w:marBottom w:val="0"/>
      <w:divBdr>
        <w:top w:val="none" w:sz="0" w:space="0" w:color="auto"/>
        <w:left w:val="none" w:sz="0" w:space="0" w:color="auto"/>
        <w:bottom w:val="none" w:sz="0" w:space="0" w:color="auto"/>
        <w:right w:val="none" w:sz="0" w:space="0" w:color="auto"/>
      </w:divBdr>
    </w:div>
    <w:div w:id="1870221043">
      <w:bodyDiv w:val="1"/>
      <w:marLeft w:val="0"/>
      <w:marRight w:val="0"/>
      <w:marTop w:val="0"/>
      <w:marBottom w:val="0"/>
      <w:divBdr>
        <w:top w:val="none" w:sz="0" w:space="0" w:color="auto"/>
        <w:left w:val="none" w:sz="0" w:space="0" w:color="auto"/>
        <w:bottom w:val="none" w:sz="0" w:space="0" w:color="auto"/>
        <w:right w:val="none" w:sz="0" w:space="0" w:color="auto"/>
      </w:divBdr>
    </w:div>
    <w:div w:id="19264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strategy/sustainable-development-goals/sustainable-development-goals-sdgs-multi-stakeholder-platform_en" TargetMode="External"/><Relationship Id="rId1" Type="http://schemas.openxmlformats.org/officeDocument/2006/relationships/hyperlink" Target="https://memportal.cor.europa.eu/Handlers/ViewDoc.ashx?doc=COR-2016-04284-00-01-TCD-TRA-E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7ac29de-03e1-4faa-aad6-90f7f21c01ea">CYVHNYQC35UN-7-553</_dlc_DocId>
    <_dlc_DocIdUrl xmlns="57ac29de-03e1-4faa-aad6-90f7f21c01ea">
      <Url>http://dm/CoR/2016/_layouts/DocIdRedir.aspx?ID=CYVHNYQC35UN-7-553</Url>
      <Description>CYVHNYQC35UN-7-553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aaa14946-e80a-4fb7-a8c6-ca431fda081a">10</MeetingNumber>
    <Procedure xmlns="57ac29de-03e1-4faa-aad6-90f7f21c01ea"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57ac29de-03e1-4faa-aad6-90f7f21c01ea">2016-07-27T12:00:00+00:00</ProductionDate>
    <FicheYear xmlns="57ac29de-03e1-4faa-aad6-90f7f21c01ea">2016</FicheYear>
    <DocumentNumber xmlns="aaa14946-e80a-4fb7-a8c6-ca431fda081a">4284</DocumentNumber>
    <DocumentVersion xmlns="57ac29de-03e1-4faa-aad6-90f7f21c01ea">1</DocumentVersion>
    <DossierNumber xmlns="57ac29de-03e1-4faa-aad6-90f7f21c01ea"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7ac29de-03e1-4faa-aad6-90f7f21c01ea">2016-09-29T12:00:00+00:00</MeetingDate>
    <TaxCatchAll xmlns="57ac29de-03e1-4faa-aad6-90f7f21c01ea">
      <Value>38</Value>
      <Value>37</Value>
      <Value>36</Value>
      <Value>35</Value>
      <Value>34</Value>
      <Value>33</Value>
      <Value>32</Value>
      <Value>31</Value>
      <Value>29</Value>
      <Value>28</Value>
      <Value>27</Value>
      <Value>25</Value>
      <Value>24</Value>
      <Value>23</Value>
      <Value>22</Value>
      <Value>21</Value>
      <Value>20</Value>
      <Value>19</Value>
      <Value>18</Value>
      <Value>17</Value>
      <Value>15</Value>
      <Value>9</Value>
      <Value>11</Value>
      <Value>53</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7ac29de-03e1-4faa-aad6-90f7f21c01ea" xsi:nil="true"/>
    <FicheNumber xmlns="57ac29de-03e1-4faa-aad6-90f7f21c01ea">8667</FicheNumber>
    <DocumentYear xmlns="57ac29de-03e1-4faa-aad6-90f7f21c01ea">2016</DocumentYear>
    <DocumentPart xmlns="57ac29de-03e1-4faa-aad6-90f7f21c01ea">0</DocumentPart>
    <AdoptionDate xmlns="57ac29de-03e1-4faa-aad6-90f7f21c01ea" xsi:nil="true"/>
    <RequestingService xmlns="57ac29de-03e1-4faa-aad6-90f7f21c01ea">Commission COTER/BUDG</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3552edab-c1b7-4b35-80b1-c9e901d8cd86</TermId>
        </TermInfo>
      </Term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052CB3576FB664E845A4D8C5B5B0AEA" ma:contentTypeVersion="4" ma:contentTypeDescription="Defines the documents for Document Manager V2" ma:contentTypeScope="" ma:versionID="b76942db2591ed59755a0c344f6cf78b">
  <xsd:schema xmlns:xsd="http://www.w3.org/2001/XMLSchema" xmlns:xs="http://www.w3.org/2001/XMLSchema" xmlns:p="http://schemas.microsoft.com/office/2006/metadata/properties" xmlns:ns2="57ac29de-03e1-4faa-aad6-90f7f21c01ea" xmlns:ns3="http://schemas.microsoft.com/sharepoint/v3/fields" xmlns:ns4="aaa14946-e80a-4fb7-a8c6-ca431fda081a" targetNamespace="http://schemas.microsoft.com/office/2006/metadata/properties" ma:root="true" ma:fieldsID="260b0f2359ffb745e1284ef33dd14e8d" ns2:_="" ns3:_="" ns4:_="">
    <xsd:import namespace="57ac29de-03e1-4faa-aad6-90f7f21c01ea"/>
    <xsd:import namespace="http://schemas.microsoft.com/sharepoint/v3/fields"/>
    <xsd:import namespace="aaa14946-e80a-4fb7-a8c6-ca431fda081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c29de-03e1-4faa-aad6-90f7f21c01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e09325fe-f20c-49bb-9d8c-490f31d50c44}" ma:internalName="TaxCatchAll" ma:showField="CatchAllData" ma:web="57ac29de-03e1-4faa-aad6-90f7f21c01e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09325fe-f20c-49bb-9d8c-490f31d50c44}" ma:internalName="TaxCatchAllLabel" ma:readOnly="true" ma:showField="CatchAllDataLabel" ma:web="57ac29de-03e1-4faa-aad6-90f7f21c01ea">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14946-e80a-4fb7-a8c6-ca431fda081a"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C1C7-89D1-44FE-8ADE-14CCF7C00951}">
  <ds:schemaRefs>
    <ds:schemaRef ds:uri="http://schemas.microsoft.com/sharepoint/events"/>
  </ds:schemaRefs>
</ds:datastoreItem>
</file>

<file path=customXml/itemProps2.xml><?xml version="1.0" encoding="utf-8"?>
<ds:datastoreItem xmlns:ds="http://schemas.openxmlformats.org/officeDocument/2006/customXml" ds:itemID="{47E63C1D-DB15-446F-88BD-D44D92D346ED}">
  <ds:schemaRefs>
    <ds:schemaRef ds:uri="http://schemas.microsoft.com/sharepoint/v3/contenttype/forms"/>
  </ds:schemaRefs>
</ds:datastoreItem>
</file>

<file path=customXml/itemProps3.xml><?xml version="1.0" encoding="utf-8"?>
<ds:datastoreItem xmlns:ds="http://schemas.openxmlformats.org/officeDocument/2006/customXml" ds:itemID="{AB23AF22-EDBC-48A7-BB39-0CD4F14018BB}">
  <ds:schemaRefs>
    <ds:schemaRef ds:uri="http://schemas.microsoft.com/sharepoint/v3/fields"/>
    <ds:schemaRef ds:uri="aaa14946-e80a-4fb7-a8c6-ca431fda081a"/>
    <ds:schemaRef ds:uri="http://purl.org/dc/elements/1.1/"/>
    <ds:schemaRef ds:uri="http://purl.org/dc/terms/"/>
    <ds:schemaRef ds:uri="http://purl.org/dc/dcmitype/"/>
    <ds:schemaRef ds:uri="57ac29de-03e1-4faa-aad6-90f7f21c01e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DB5CB9C-5F0D-44D9-AF3F-A56D2E85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c29de-03e1-4faa-aad6-90f7f21c01ea"/>
    <ds:schemaRef ds:uri="http://schemas.microsoft.com/sharepoint/v3/fields"/>
    <ds:schemaRef ds:uri="aaa14946-e80a-4fb7-a8c6-ca431fda0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6B7A8B-3B1D-4935-BAB2-B764A624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7</Pages>
  <Words>2202</Words>
  <Characters>11771</Characters>
  <Application>Microsoft Office Word</Application>
  <DocSecurity>0</DocSecurity>
  <Lines>240</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Follow-up strategy on the Implementation of the Urban Agenda for the EU</vt:lpstr>
      <vt:lpstr>DOCUMENT INTERNE F_CDR3530-2008_DOC-INT_FR</vt:lpstr>
    </vt:vector>
  </TitlesOfParts>
  <Company>CESE-CdR</Company>
  <LinksUpToDate>false</LinksUpToDate>
  <CharactersWithSpaces>13901</CharactersWithSpaces>
  <SharedDoc>false</SharedDoc>
  <HLinks>
    <vt:vector size="6" baseType="variant">
      <vt:variant>
        <vt:i4>2752516</vt:i4>
      </vt:variant>
      <vt:variant>
        <vt:i4>0</vt:i4>
      </vt:variant>
      <vt:variant>
        <vt:i4>0</vt:i4>
      </vt:variant>
      <vt:variant>
        <vt:i4>5</vt:i4>
      </vt:variant>
      <vt:variant>
        <vt:lpwstr>http://www.consilium.europa.eu/register/en/content/out?&amp;typ=ENTRY&amp;i=ADV&amp;DOC_ID=ST-8283-2016-INIT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strategy on the Implementation of the Urban Agenda for the EU</dc:title>
  <dc:subject>Consultative work, various</dc:subject>
  <dc:creator>Thomas Wobben</dc:creator>
  <cp:keywords>COR-2016-04284-00-01-TCD-TRA-EN</cp:keywords>
  <dc:description>Rapporteur: -  Original language: - EN Date of document: - 27/07/2016 Date of meeting: - 29/09/2016 External documents: -  Administrator responsible: - M. Lopez Cutillas Gustavo Jose</dc:description>
  <cp:lastModifiedBy>Gustavo Lopez Cutillas</cp:lastModifiedBy>
  <cp:revision>3</cp:revision>
  <cp:lastPrinted>2018-01-25T12:01:00Z</cp:lastPrinted>
  <dcterms:created xsi:type="dcterms:W3CDTF">2018-02-08T12:05:00Z</dcterms:created>
  <dcterms:modified xsi:type="dcterms:W3CDTF">2018-02-08T12:05:00Z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02/02/2018, 02/02/2018, 27/07/2016, 27/07/2016, 20/07/2016, 20/07/2016</vt:lpwstr>
  </property>
  <property fmtid="{D5CDD505-2E9C-101B-9397-08002B2CF9AE}" pid="4" name="Pref_Time">
    <vt:lpwstr>17:12:44, 16:15:50, 11:44:28, 11:36:35, 18:18:49, 17:00:18</vt:lpwstr>
  </property>
  <property fmtid="{D5CDD505-2E9C-101B-9397-08002B2CF9AE}" pid="5" name="Pref_User">
    <vt:lpwstr>jhvi, ssex, amett, htoo, amett, nmcg</vt:lpwstr>
  </property>
  <property fmtid="{D5CDD505-2E9C-101B-9397-08002B2CF9AE}" pid="6" name="Pref_FileName">
    <vt:lpwstr>COR-2018-00153-00-00-TCD-TRA-EN-CRR.docx, COR-2018-00153-00-00-TCD-CRR-EN.docx, COR-2016-04284-00-01-TCD-TRA-EN-CRR.docx, COR-2016-04284-00-01-TCD-CRR-EN.docx, COR-2016-04284-00-00-TCD-TRA-EN-CRR.docx, COR-2016-04284-00-00-TCD-CRR-EN.docx</vt:lpwstr>
  </property>
  <property fmtid="{D5CDD505-2E9C-101B-9397-08002B2CF9AE}" pid="7" name="ContentTypeId">
    <vt:lpwstr>0x010100EA97B91038054C99906057A708A1480A00A052CB3576FB664E845A4D8C5B5B0AEA</vt:lpwstr>
  </property>
  <property fmtid="{D5CDD505-2E9C-101B-9397-08002B2CF9AE}" pid="8" name="_dlc_DocIdItemGuid">
    <vt:lpwstr>cddab239-601b-41f6-b12a-72ca4f88b3c3</vt:lpwstr>
  </property>
  <property fmtid="{D5CDD505-2E9C-101B-9397-08002B2CF9AE}" pid="9" name="DocumentType_0">
    <vt:lpwstr>TCD|cd9d6eb6-3f4f-424a-b2d1-57c9d450eaaf</vt:lpwstr>
  </property>
  <property fmtid="{D5CDD505-2E9C-101B-9397-08002B2CF9AE}" pid="10" name="AvailableTranslations">
    <vt:lpwstr>33;#FI|87606a43-d45f-42d6-b8c9-e1a3457db5b7;#27;#DA|5d49c027-8956-412b-aa16-e85a0f96ad0e;#35;#CS|72f9705b-0217-4fd3-bea2-cbc7ed80e26e;#21;#HR|2f555653-ed1a-4fe6-8362-9082d95989e5;#17;#DE|f6b31e5a-26fa-4935-b661-318e46daf27e;#38;#PT|50ccc04a-eadd-42ae-a0cb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2016</vt:i4>
  </property>
  <property fmtid="{D5CDD505-2E9C-101B-9397-08002B2CF9AE}" pid="14" name="DocumentNumber">
    <vt:i4>4284</vt:i4>
  </property>
  <property fmtid="{D5CDD505-2E9C-101B-9397-08002B2CF9AE}" pid="15" name="DocumentVersion">
    <vt:i4>1</vt:i4>
  </property>
  <property fmtid="{D5CDD505-2E9C-101B-9397-08002B2CF9AE}" pid="16" name="DocumentSource">
    <vt:lpwstr>1;#CoR|cb2d75ef-4a7d-4393-b797-49ed6298a5ea</vt:lpwstr>
  </property>
  <property fmtid="{D5CDD505-2E9C-101B-9397-08002B2CF9AE}" pid="17" name="DocumentType">
    <vt:lpwstr>15;#TCD|cd9d6eb6-3f4f-424a-b2d1-57c9d450eaaf</vt:lpwstr>
  </property>
  <property fmtid="{D5CDD505-2E9C-101B-9397-08002B2CF9AE}" pid="18" name="DocumentStatus">
    <vt:lpwstr>2;#TRA|150d2a88-1431-44e6-a8ca-0bb753ab8672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Commission COTER/BUDG</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COTER-VI|3552edab-c1b7-4b35-80b1-c9e901d8cd86</vt:lpwstr>
  </property>
  <property fmtid="{D5CDD505-2E9C-101B-9397-08002B2CF9AE}" pid="25" name="OriginalLanguage">
    <vt:lpwstr>4;#EN|f2175f21-25d7-44a3-96da-d6a61b075e1b</vt:lpwstr>
  </property>
  <property fmtid="{D5CDD505-2E9C-101B-9397-08002B2CF9AE}" pid="26" name="MeetingName">
    <vt:lpwstr>53;#COTER-VI|3552edab-c1b7-4b35-80b1-c9e901d8cd86</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MeetingDate">
    <vt:filetime>2016-09-29T12:00:00Z</vt:filetime>
  </property>
  <property fmtid="{D5CDD505-2E9C-101B-9397-08002B2CF9AE}" pid="30" name="TaxCatchAll">
    <vt:lpwstr>15;#TCD|cd9d6eb6-3f4f-424a-b2d1-57c9d450eaaf;#53;#COTER-VI|3552edab-c1b7-4b35-80b1-c9e901d8cd86;#6;#Final|ea5e6674-7b27-4bac-b091-73adbb394efe;#5;#Unrestricted|826e22d7-d029-4ec0-a450-0c28ff673572;#4;#EN|f2175f21-25d7-44a3-96da-d6a61b075e1b;#2;#TRA|150d2a</vt:lpwstr>
  </property>
  <property fmtid="{D5CDD505-2E9C-101B-9397-08002B2CF9AE}" pid="31" name="AvailableTranslations_0">
    <vt:lpwstr/>
  </property>
  <property fmtid="{D5CDD505-2E9C-101B-9397-08002B2CF9AE}" pid="32" name="VersionStatus">
    <vt:lpwstr>6;#Final|ea5e6674-7b27-4bac-b091-73adbb394efe</vt:lpwstr>
  </property>
  <property fmtid="{D5CDD505-2E9C-101B-9397-08002B2CF9AE}" pid="33" name="VersionStatus_0">
    <vt:lpwstr>Final|ea5e6674-7b27-4bac-b091-73adbb394efe</vt:lpwstr>
  </property>
  <property fmtid="{D5CDD505-2E9C-101B-9397-08002B2CF9AE}" pid="34" name="FicheNumber">
    <vt:i4>8667</vt:i4>
  </property>
  <property fmtid="{D5CDD505-2E9C-101B-9397-08002B2CF9AE}" pid="35" name="DocumentYear">
    <vt:i4>2016</vt:i4>
  </property>
  <property fmtid="{D5CDD505-2E9C-101B-9397-08002B2CF9AE}" pid="36" name="DocumentLanguage">
    <vt:lpwstr>4;#EN|f2175f21-25d7-44a3-96da-d6a61b075e1b</vt:lpwstr>
  </property>
  <property fmtid="{D5CDD505-2E9C-101B-9397-08002B2CF9AE}" pid="37" name="MeetingNumber">
    <vt:i4>10</vt:i4>
  </property>
  <property fmtid="{D5CDD505-2E9C-101B-9397-08002B2CF9AE}" pid="38" name="DocumentLanguage_0">
    <vt:lpwstr>EN|f2175f21-25d7-44a3-96da-d6a61b075e1b</vt:lpwstr>
  </property>
</Properties>
</file>